
<file path=[Content_Types].xml><?xml version="1.0" encoding="utf-8"?>
<Types xmlns="http://schemas.openxmlformats.org/package/2006/content-types">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D0723" w14:textId="0524D900" w:rsidR="00800E42" w:rsidRPr="00996C68" w:rsidRDefault="002D742B" w:rsidP="00800E42">
      <w:pPr>
        <w:pStyle w:val="Header"/>
        <w:spacing w:before="120"/>
        <w:jc w:val="center"/>
        <w:rPr>
          <w:rFonts w:ascii="Calibri" w:hAnsi="Calibri" w:cs="Arial"/>
          <w:b/>
          <w:bCs/>
          <w:sz w:val="32"/>
          <w:szCs w:val="32"/>
        </w:rPr>
      </w:pPr>
      <w:r>
        <w:rPr>
          <w:rFonts w:cs="Arial"/>
          <w:b/>
          <w:bCs/>
          <w:noProof/>
          <w:sz w:val="32"/>
          <w:szCs w:val="32"/>
        </w:rPr>
        <w:drawing>
          <wp:anchor distT="0" distB="0" distL="114300" distR="114300" simplePos="0" relativeHeight="251657216" behindDoc="0" locked="0" layoutInCell="1" allowOverlap="1" wp14:anchorId="5CDD0758" wp14:editId="3C78E638">
            <wp:simplePos x="0" y="0"/>
            <wp:positionH relativeFrom="column">
              <wp:posOffset>-495300</wp:posOffset>
            </wp:positionH>
            <wp:positionV relativeFrom="paragraph">
              <wp:posOffset>9525</wp:posOffset>
            </wp:positionV>
            <wp:extent cx="1076325" cy="65024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650240"/>
                    </a:xfrm>
                    <a:prstGeom prst="rect">
                      <a:avLst/>
                    </a:prstGeom>
                    <a:noFill/>
                  </pic:spPr>
                </pic:pic>
              </a:graphicData>
            </a:graphic>
            <wp14:sizeRelH relativeFrom="page">
              <wp14:pctWidth>0</wp14:pctWidth>
            </wp14:sizeRelH>
            <wp14:sizeRelV relativeFrom="page">
              <wp14:pctHeight>0</wp14:pctHeight>
            </wp14:sizeRelV>
          </wp:anchor>
        </w:drawing>
      </w:r>
      <w:r w:rsidR="003E18B6">
        <w:rPr>
          <w:rFonts w:ascii="Calibri" w:hAnsi="Calibri"/>
          <w:noProof/>
          <w:sz w:val="32"/>
          <w:szCs w:val="32"/>
        </w:rPr>
        <w:object w:dxaOrig="1440" w:dyaOrig="1440" w14:anchorId="5CDD0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7in;height:66.2pt;z-index:-251658240;mso-position-horizontal:center;mso-position-horizontal-relative:text;mso-position-vertical-relative:text" stroked="t" strokeweight="2pt">
            <v:imagedata r:id="rId9" o:title=""/>
            <o:lock v:ext="edit" aspectratio="f"/>
          </v:shape>
          <o:OLEObject Type="Embed" ProgID="Visio.Drawing.11" ShapeID="_x0000_s1027" DrawAspect="Content" ObjectID="_1704890111" r:id="rId10"/>
        </w:object>
      </w:r>
      <w:r w:rsidR="00800E42" w:rsidRPr="00996C68">
        <w:rPr>
          <w:rFonts w:ascii="Calibri" w:hAnsi="Calibri" w:cs="Arial"/>
          <w:b/>
          <w:bCs/>
          <w:noProof/>
          <w:sz w:val="32"/>
          <w:szCs w:val="32"/>
        </w:rPr>
        <w:t>State of Kansas</w:t>
      </w:r>
    </w:p>
    <w:p w14:paraId="5CDD0724" w14:textId="77777777" w:rsidR="00800E42" w:rsidRPr="00341BE7" w:rsidRDefault="001E4E8D" w:rsidP="00800E42">
      <w:pPr>
        <w:jc w:val="center"/>
        <w:rPr>
          <w:rFonts w:ascii="Calibri" w:hAnsi="Calibri" w:cs="Arial"/>
          <w:b/>
          <w:bCs/>
          <w:sz w:val="28"/>
          <w:szCs w:val="28"/>
        </w:rPr>
      </w:pPr>
      <w:r>
        <w:rPr>
          <w:rFonts w:ascii="Calibri" w:hAnsi="Calibri" w:cs="Arial"/>
          <w:b/>
          <w:bCs/>
          <w:sz w:val="28"/>
          <w:szCs w:val="28"/>
        </w:rPr>
        <w:t>How to Write-Off Billing Worksheet Transactions</w:t>
      </w:r>
    </w:p>
    <w:p w14:paraId="5CDD0725" w14:textId="77777777" w:rsidR="005F7B5A" w:rsidRPr="00996C68" w:rsidRDefault="00800E42" w:rsidP="00800E42">
      <w:pPr>
        <w:spacing w:after="360"/>
        <w:ind w:left="720"/>
        <w:jc w:val="center"/>
        <w:rPr>
          <w:rFonts w:ascii="Calibri" w:hAnsi="Calibri"/>
          <w:i/>
          <w:sz w:val="20"/>
          <w:szCs w:val="20"/>
        </w:rPr>
      </w:pPr>
      <w:r w:rsidRPr="00996C68">
        <w:rPr>
          <w:rFonts w:ascii="Calibri" w:hAnsi="Calibri" w:cs="Arial"/>
          <w:b/>
          <w:bCs/>
          <w:i/>
          <w:sz w:val="20"/>
          <w:szCs w:val="20"/>
        </w:rPr>
        <w:t>Statewide Management, Accounting and Reporting Tool</w:t>
      </w:r>
    </w:p>
    <w:p w14:paraId="5CDD0726" w14:textId="77777777" w:rsidR="00341BE7" w:rsidRDefault="00341BE7" w:rsidP="00996C68">
      <w:pPr>
        <w:spacing w:after="100" w:afterAutospacing="1"/>
        <w:rPr>
          <w:rFonts w:ascii="Calibri" w:hAnsi="Calibri"/>
        </w:rPr>
      </w:pP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132"/>
        <w:gridCol w:w="6678"/>
      </w:tblGrid>
      <w:tr w:rsidR="00D63829" w:rsidRPr="005539A2" w14:paraId="5CDD0729" w14:textId="77777777" w:rsidTr="00D63829">
        <w:trPr>
          <w:trHeight w:val="305"/>
        </w:trPr>
        <w:tc>
          <w:tcPr>
            <w:tcW w:w="3780" w:type="dxa"/>
            <w:gridSpan w:val="2"/>
          </w:tcPr>
          <w:p w14:paraId="5CDD0727" w14:textId="77777777" w:rsidR="00D63829" w:rsidRPr="005539A2" w:rsidRDefault="00D63829" w:rsidP="00511A8E">
            <w:pPr>
              <w:rPr>
                <w:rFonts w:ascii="Verdana" w:hAnsi="Verdana"/>
                <w:b/>
                <w:noProof/>
              </w:rPr>
            </w:pPr>
            <w:r w:rsidRPr="005539A2">
              <w:rPr>
                <w:rFonts w:ascii="Verdana" w:hAnsi="Verdana"/>
                <w:b/>
                <w:noProof/>
              </w:rPr>
              <w:t>Date Created:</w:t>
            </w:r>
          </w:p>
        </w:tc>
        <w:tc>
          <w:tcPr>
            <w:tcW w:w="6678" w:type="dxa"/>
          </w:tcPr>
          <w:p w14:paraId="5CDD0728" w14:textId="77777777" w:rsidR="00D63829" w:rsidRPr="005539A2" w:rsidRDefault="003D04A6" w:rsidP="005017C7">
            <w:pPr>
              <w:rPr>
                <w:rStyle w:val="Strong"/>
                <w:rFonts w:ascii="Verdana" w:hAnsi="Verdana"/>
                <w:b w:val="0"/>
              </w:rPr>
            </w:pPr>
            <w:r w:rsidRPr="005539A2">
              <w:rPr>
                <w:rStyle w:val="Strong"/>
                <w:rFonts w:ascii="Verdana" w:hAnsi="Verdana"/>
                <w:b w:val="0"/>
              </w:rPr>
              <w:t>01/18/2013</w:t>
            </w:r>
          </w:p>
        </w:tc>
      </w:tr>
      <w:tr w:rsidR="00D63829" w:rsidRPr="005539A2" w14:paraId="5CDD072C" w14:textId="77777777" w:rsidTr="00D63829">
        <w:trPr>
          <w:trHeight w:val="350"/>
        </w:trPr>
        <w:tc>
          <w:tcPr>
            <w:tcW w:w="3780" w:type="dxa"/>
            <w:gridSpan w:val="2"/>
          </w:tcPr>
          <w:p w14:paraId="5CDD072A" w14:textId="77777777" w:rsidR="00D63829" w:rsidRPr="005539A2" w:rsidRDefault="00D63829" w:rsidP="00511A8E">
            <w:pPr>
              <w:rPr>
                <w:rFonts w:ascii="Verdana" w:hAnsi="Verdana"/>
                <w:b/>
                <w:noProof/>
              </w:rPr>
            </w:pPr>
            <w:r w:rsidRPr="005539A2">
              <w:rPr>
                <w:rFonts w:ascii="Verdana" w:hAnsi="Verdana"/>
                <w:b/>
                <w:noProof/>
              </w:rPr>
              <w:t>Version:</w:t>
            </w:r>
          </w:p>
        </w:tc>
        <w:tc>
          <w:tcPr>
            <w:tcW w:w="6678" w:type="dxa"/>
          </w:tcPr>
          <w:p w14:paraId="5CDD072B" w14:textId="77777777" w:rsidR="00D63829" w:rsidRPr="005539A2" w:rsidRDefault="0052592C" w:rsidP="005017C7">
            <w:pPr>
              <w:rPr>
                <w:rStyle w:val="Strong"/>
                <w:rFonts w:ascii="Verdana" w:hAnsi="Verdana"/>
                <w:b w:val="0"/>
              </w:rPr>
            </w:pPr>
            <w:r w:rsidRPr="005539A2">
              <w:rPr>
                <w:rStyle w:val="Strong"/>
                <w:rFonts w:ascii="Verdana" w:hAnsi="Verdana"/>
                <w:b w:val="0"/>
              </w:rPr>
              <w:t>1.0</w:t>
            </w:r>
          </w:p>
        </w:tc>
      </w:tr>
      <w:tr w:rsidR="005539A2" w:rsidRPr="005539A2" w14:paraId="59069861" w14:textId="77777777" w:rsidTr="005539A2">
        <w:trPr>
          <w:trHeight w:val="350"/>
        </w:trPr>
        <w:tc>
          <w:tcPr>
            <w:tcW w:w="3780" w:type="dxa"/>
            <w:gridSpan w:val="2"/>
          </w:tcPr>
          <w:p w14:paraId="0730E64B" w14:textId="48746747" w:rsidR="005539A2" w:rsidRPr="005539A2" w:rsidRDefault="005539A2" w:rsidP="007B1262">
            <w:pPr>
              <w:rPr>
                <w:rFonts w:ascii="Verdana" w:hAnsi="Verdana"/>
                <w:b/>
                <w:noProof/>
              </w:rPr>
            </w:pPr>
            <w:r w:rsidRPr="005539A2">
              <w:rPr>
                <w:rFonts w:ascii="Verdana" w:hAnsi="Verdana"/>
                <w:b/>
                <w:noProof/>
              </w:rPr>
              <w:t>Last Updated:</w:t>
            </w:r>
          </w:p>
        </w:tc>
        <w:tc>
          <w:tcPr>
            <w:tcW w:w="6678" w:type="dxa"/>
          </w:tcPr>
          <w:p w14:paraId="79FF7A5F" w14:textId="02594AA2" w:rsidR="005539A2" w:rsidRPr="005539A2" w:rsidRDefault="005539A2" w:rsidP="005017C7">
            <w:pPr>
              <w:rPr>
                <w:rFonts w:ascii="Verdana" w:hAnsi="Verdana"/>
                <w:sz w:val="22"/>
                <w:szCs w:val="22"/>
              </w:rPr>
            </w:pPr>
            <w:r w:rsidRPr="005539A2">
              <w:rPr>
                <w:rFonts w:ascii="Verdana" w:hAnsi="Verdana"/>
                <w:sz w:val="22"/>
                <w:szCs w:val="22"/>
              </w:rPr>
              <w:t>2/28/2019</w:t>
            </w:r>
          </w:p>
        </w:tc>
      </w:tr>
      <w:tr w:rsidR="00161D65" w:rsidRPr="005539A2" w14:paraId="5CDD0730" w14:textId="77777777" w:rsidTr="00E675A0">
        <w:trPr>
          <w:trHeight w:val="1745"/>
        </w:trPr>
        <w:tc>
          <w:tcPr>
            <w:tcW w:w="3780" w:type="dxa"/>
            <w:gridSpan w:val="2"/>
          </w:tcPr>
          <w:p w14:paraId="5CDD072D" w14:textId="77777777" w:rsidR="00161D65" w:rsidRPr="005539A2" w:rsidRDefault="003D04A6" w:rsidP="007B1262">
            <w:pPr>
              <w:rPr>
                <w:rFonts w:ascii="Verdana" w:hAnsi="Verdana"/>
                <w:b/>
                <w:noProof/>
                <w:u w:val="single"/>
              </w:rPr>
            </w:pPr>
            <w:r w:rsidRPr="005539A2">
              <w:rPr>
                <w:rFonts w:ascii="Verdana" w:hAnsi="Verdana"/>
                <w:b/>
                <w:noProof/>
                <w:u w:val="single"/>
              </w:rPr>
              <w:t>Scenario:</w:t>
            </w:r>
          </w:p>
        </w:tc>
        <w:tc>
          <w:tcPr>
            <w:tcW w:w="6678" w:type="dxa"/>
          </w:tcPr>
          <w:p w14:paraId="5CDD072E" w14:textId="77777777" w:rsidR="00343332" w:rsidRPr="005539A2" w:rsidRDefault="00C01FAC" w:rsidP="005017C7">
            <w:pPr>
              <w:rPr>
                <w:rFonts w:ascii="Verdana" w:hAnsi="Verdana"/>
                <w:sz w:val="22"/>
                <w:szCs w:val="22"/>
              </w:rPr>
            </w:pPr>
            <w:r w:rsidRPr="005539A2">
              <w:rPr>
                <w:rFonts w:ascii="Verdana" w:hAnsi="Verdana"/>
                <w:sz w:val="22"/>
                <w:szCs w:val="22"/>
              </w:rPr>
              <w:t>Writing-off billing worksheet lines will prevent those transactions from generating an invoice in the Billing module and then passing into Accounts Receivable to create a pending item. It also reverses out the revenue that was recognized from the Customer Contracts module when the transaction was incurred and sent to Billing. Agencies may need to write-off billing worksheet transactions for various reasons, including transactions that were accidentally attached to a contract and should not have been; or, transactions that should have been cost-share/match, but the award profile was never created in the Grants module to identify the transaction as cost-share by use of the Fund.</w:t>
            </w:r>
          </w:p>
          <w:p w14:paraId="5CDD072F" w14:textId="77777777" w:rsidR="00C01FAC" w:rsidRPr="005539A2" w:rsidRDefault="00C01FAC" w:rsidP="005017C7">
            <w:pPr>
              <w:rPr>
                <w:rFonts w:ascii="Verdana" w:hAnsi="Verdana"/>
                <w:sz w:val="22"/>
                <w:szCs w:val="22"/>
              </w:rPr>
            </w:pPr>
          </w:p>
        </w:tc>
      </w:tr>
      <w:tr w:rsidR="00FE2417" w:rsidRPr="005539A2" w14:paraId="30537C15" w14:textId="77777777" w:rsidTr="00E675A0">
        <w:tc>
          <w:tcPr>
            <w:tcW w:w="648" w:type="dxa"/>
          </w:tcPr>
          <w:p w14:paraId="1F879D5F" w14:textId="77777777" w:rsidR="00FE2417" w:rsidRPr="005539A2" w:rsidRDefault="00FE2417" w:rsidP="00161D65">
            <w:pPr>
              <w:rPr>
                <w:rFonts w:ascii="Verdana" w:hAnsi="Verdana"/>
                <w:noProof/>
              </w:rPr>
            </w:pPr>
          </w:p>
        </w:tc>
        <w:tc>
          <w:tcPr>
            <w:tcW w:w="3132" w:type="dxa"/>
          </w:tcPr>
          <w:p w14:paraId="30ACF94A" w14:textId="77777777" w:rsidR="00FE2417" w:rsidRPr="005539A2" w:rsidRDefault="00FE2417" w:rsidP="00C01FAC">
            <w:pPr>
              <w:pStyle w:val="ListParagraph"/>
              <w:spacing w:after="0" w:line="240" w:lineRule="auto"/>
              <w:ind w:left="0"/>
              <w:rPr>
                <w:rFonts w:ascii="Verdana" w:hAnsi="Verdana"/>
              </w:rPr>
            </w:pPr>
          </w:p>
        </w:tc>
        <w:tc>
          <w:tcPr>
            <w:tcW w:w="6678" w:type="dxa"/>
          </w:tcPr>
          <w:p w14:paraId="76E45310" w14:textId="77777777" w:rsidR="00FE2417" w:rsidRDefault="00FE2417" w:rsidP="00161D65">
            <w:pPr>
              <w:rPr>
                <w:noProof/>
              </w:rPr>
            </w:pPr>
          </w:p>
        </w:tc>
      </w:tr>
      <w:tr w:rsidR="00161D65" w:rsidRPr="005539A2" w14:paraId="5CDD0738" w14:textId="77777777" w:rsidTr="00E675A0">
        <w:tc>
          <w:tcPr>
            <w:tcW w:w="648" w:type="dxa"/>
          </w:tcPr>
          <w:p w14:paraId="5CDD0731" w14:textId="77777777" w:rsidR="00161D65" w:rsidRPr="005539A2" w:rsidRDefault="007B1262" w:rsidP="00161D65">
            <w:pPr>
              <w:rPr>
                <w:rFonts w:ascii="Verdana" w:hAnsi="Verdana"/>
                <w:noProof/>
              </w:rPr>
            </w:pPr>
            <w:r w:rsidRPr="005539A2">
              <w:rPr>
                <w:rFonts w:ascii="Verdana" w:hAnsi="Verdana"/>
                <w:noProof/>
              </w:rPr>
              <w:t>1.</w:t>
            </w:r>
          </w:p>
        </w:tc>
        <w:tc>
          <w:tcPr>
            <w:tcW w:w="3132" w:type="dxa"/>
          </w:tcPr>
          <w:p w14:paraId="5CDD0732" w14:textId="43672B96" w:rsidR="00C01FAC" w:rsidRPr="005539A2" w:rsidRDefault="00417A85" w:rsidP="00C01FAC">
            <w:pPr>
              <w:pStyle w:val="ListParagraph"/>
              <w:spacing w:after="0" w:line="240" w:lineRule="auto"/>
              <w:ind w:left="0"/>
              <w:rPr>
                <w:rFonts w:ascii="Verdana" w:hAnsi="Verdana"/>
              </w:rPr>
            </w:pPr>
            <w:r>
              <w:rPr>
                <w:rFonts w:ascii="Verdana" w:hAnsi="Verdana"/>
              </w:rPr>
              <w:t>Navigation:</w:t>
            </w:r>
            <w:r w:rsidR="00C01FAC" w:rsidRPr="005539A2">
              <w:rPr>
                <w:rFonts w:ascii="Verdana" w:hAnsi="Verdana"/>
              </w:rPr>
              <w:t xml:space="preserve"> Billing </w:t>
            </w:r>
            <w:r w:rsidR="005539A2">
              <w:rPr>
                <w:rFonts w:ascii="Verdana" w:hAnsi="Verdana"/>
              </w:rPr>
              <w:t xml:space="preserve">Homepage </w:t>
            </w:r>
            <w:r w:rsidR="00C01FAC" w:rsidRPr="005539A2">
              <w:rPr>
                <w:rFonts w:ascii="Verdana" w:hAnsi="Verdana"/>
              </w:rPr>
              <w:t xml:space="preserve">&gt; </w:t>
            </w:r>
            <w:r w:rsidR="00FE2417">
              <w:rPr>
                <w:rFonts w:ascii="Verdana" w:hAnsi="Verdana"/>
              </w:rPr>
              <w:t>Non-</w:t>
            </w:r>
            <w:proofErr w:type="spellStart"/>
            <w:r w:rsidR="00FE2417">
              <w:rPr>
                <w:rFonts w:ascii="Verdana" w:hAnsi="Verdana"/>
              </w:rPr>
              <w:t>Consol</w:t>
            </w:r>
            <w:proofErr w:type="spellEnd"/>
            <w:r w:rsidR="00FE2417">
              <w:rPr>
                <w:rFonts w:ascii="Verdana" w:hAnsi="Verdana"/>
              </w:rPr>
              <w:t xml:space="preserve"> Invoice Processing</w:t>
            </w:r>
            <w:r w:rsidR="00C01FAC" w:rsidRPr="005539A2">
              <w:rPr>
                <w:rFonts w:ascii="Verdana" w:hAnsi="Verdana"/>
              </w:rPr>
              <w:t xml:space="preserve"> &gt; Update Billing Worksheet </w:t>
            </w:r>
            <w:r>
              <w:rPr>
                <w:rFonts w:ascii="Verdana" w:hAnsi="Verdana"/>
                <w:b/>
              </w:rPr>
              <w:t xml:space="preserve">or </w:t>
            </w:r>
            <w:r>
              <w:rPr>
                <w:rFonts w:ascii="Verdana" w:hAnsi="Verdana"/>
              </w:rPr>
              <w:t xml:space="preserve">Navigator &gt; Billing &gt; Manage Billing Worksheet &gt; Update Worksheet </w:t>
            </w:r>
            <w:r w:rsidR="00C01FAC" w:rsidRPr="005539A2">
              <w:rPr>
                <w:rFonts w:ascii="Verdana" w:hAnsi="Verdana"/>
              </w:rPr>
              <w:t>and click the Search button to view your agency’s billing worksheets.</w:t>
            </w:r>
          </w:p>
          <w:p w14:paraId="5CDD0733" w14:textId="77777777" w:rsidR="00C01FAC" w:rsidRPr="005539A2" w:rsidRDefault="00C01FAC" w:rsidP="00C01FAC">
            <w:pPr>
              <w:pStyle w:val="ListParagraph"/>
              <w:ind w:left="0"/>
              <w:rPr>
                <w:rFonts w:ascii="Verdana" w:hAnsi="Verdana"/>
              </w:rPr>
            </w:pPr>
          </w:p>
          <w:p w14:paraId="5CDD0734" w14:textId="77777777" w:rsidR="00C01FAC" w:rsidRPr="005539A2" w:rsidRDefault="00C01FAC" w:rsidP="00C01FAC">
            <w:pPr>
              <w:pStyle w:val="ListParagraph"/>
              <w:ind w:left="0"/>
              <w:rPr>
                <w:rFonts w:ascii="Verdana" w:hAnsi="Verdana"/>
              </w:rPr>
            </w:pPr>
            <w:r w:rsidRPr="005539A2">
              <w:rPr>
                <w:rFonts w:ascii="Verdana" w:hAnsi="Verdana"/>
              </w:rPr>
              <w:t xml:space="preserve">Billing worksheets group transactions by Contract number and by Transaction Date.  This grouping occurs because the processes to produce Billing Worksheets are run every night from the transactions created that day. This is why you may see multiple worksheets </w:t>
            </w:r>
            <w:r w:rsidRPr="005539A2">
              <w:rPr>
                <w:rFonts w:ascii="Verdana" w:hAnsi="Verdana"/>
              </w:rPr>
              <w:lastRenderedPageBreak/>
              <w:t>for the same Contract number.</w:t>
            </w:r>
          </w:p>
          <w:p w14:paraId="5CDD0735" w14:textId="77777777" w:rsidR="00EF043A" w:rsidRPr="005539A2" w:rsidRDefault="00C01FAC" w:rsidP="00C01FAC">
            <w:pPr>
              <w:rPr>
                <w:rFonts w:ascii="Verdana" w:hAnsi="Verdana"/>
                <w:noProof/>
                <w:color w:val="FF0000"/>
              </w:rPr>
            </w:pPr>
            <w:r w:rsidRPr="005539A2">
              <w:rPr>
                <w:rFonts w:ascii="Verdana" w:hAnsi="Verdana"/>
                <w:sz w:val="22"/>
                <w:szCs w:val="22"/>
              </w:rPr>
              <w:t>Search for the Contract number associated with the project transactions you want to write-off and click that Billing Worksheet number.</w:t>
            </w:r>
          </w:p>
        </w:tc>
        <w:tc>
          <w:tcPr>
            <w:tcW w:w="6678" w:type="dxa"/>
          </w:tcPr>
          <w:p w14:paraId="5CDD0736" w14:textId="43457E58" w:rsidR="003D04A6" w:rsidRPr="005539A2" w:rsidRDefault="00FE2417" w:rsidP="00161D65">
            <w:pPr>
              <w:rPr>
                <w:rFonts w:ascii="Verdana" w:hAnsi="Verdana"/>
                <w:noProof/>
              </w:rPr>
            </w:pPr>
            <w:r>
              <w:rPr>
                <w:noProof/>
              </w:rPr>
              <w:lastRenderedPageBreak/>
              <w:drawing>
                <wp:inline distT="0" distB="0" distL="0" distR="0" wp14:anchorId="5C0CBD86" wp14:editId="1B5834A0">
                  <wp:extent cx="4324889" cy="1562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33013" cy="1565034"/>
                          </a:xfrm>
                          <a:prstGeom prst="rect">
                            <a:avLst/>
                          </a:prstGeom>
                        </pic:spPr>
                      </pic:pic>
                    </a:graphicData>
                  </a:graphic>
                </wp:inline>
              </w:drawing>
            </w:r>
          </w:p>
          <w:p w14:paraId="4D45018C" w14:textId="77777777" w:rsidR="003D04A6" w:rsidRDefault="003D04A6" w:rsidP="00C01FAC">
            <w:pPr>
              <w:rPr>
                <w:rFonts w:ascii="Verdana" w:hAnsi="Verdana"/>
                <w:noProof/>
              </w:rPr>
            </w:pPr>
          </w:p>
          <w:p w14:paraId="5CDD0737" w14:textId="5DE1253F" w:rsidR="00FE2417" w:rsidRPr="005539A2" w:rsidRDefault="00FE2417" w:rsidP="00C01FAC">
            <w:pPr>
              <w:rPr>
                <w:rFonts w:ascii="Verdana" w:hAnsi="Verdana"/>
                <w:noProof/>
              </w:rPr>
            </w:pPr>
          </w:p>
        </w:tc>
      </w:tr>
      <w:tr w:rsidR="00FE2417" w:rsidRPr="005539A2" w14:paraId="4696E333" w14:textId="77777777" w:rsidTr="00E675A0">
        <w:tc>
          <w:tcPr>
            <w:tcW w:w="648" w:type="dxa"/>
          </w:tcPr>
          <w:p w14:paraId="6461E7D0" w14:textId="77777777" w:rsidR="00FE2417" w:rsidRPr="005539A2" w:rsidRDefault="00FE2417" w:rsidP="00161D65">
            <w:pPr>
              <w:rPr>
                <w:rFonts w:ascii="Verdana" w:hAnsi="Verdana"/>
                <w:noProof/>
              </w:rPr>
            </w:pPr>
          </w:p>
        </w:tc>
        <w:tc>
          <w:tcPr>
            <w:tcW w:w="3132" w:type="dxa"/>
          </w:tcPr>
          <w:p w14:paraId="1B06F593" w14:textId="77777777" w:rsidR="00FE2417" w:rsidRPr="005539A2" w:rsidRDefault="00FE2417" w:rsidP="00C01FAC">
            <w:pPr>
              <w:pStyle w:val="ListParagraph"/>
              <w:spacing w:after="0" w:line="240" w:lineRule="auto"/>
              <w:ind w:left="0"/>
              <w:rPr>
                <w:rFonts w:ascii="Verdana" w:hAnsi="Verdana"/>
              </w:rPr>
            </w:pPr>
          </w:p>
        </w:tc>
        <w:tc>
          <w:tcPr>
            <w:tcW w:w="6678" w:type="dxa"/>
          </w:tcPr>
          <w:p w14:paraId="7507C82A" w14:textId="77777777" w:rsidR="00FE2417" w:rsidRDefault="00FE2417" w:rsidP="00161D65">
            <w:pPr>
              <w:rPr>
                <w:noProof/>
              </w:rPr>
            </w:pPr>
          </w:p>
        </w:tc>
      </w:tr>
      <w:tr w:rsidR="004227A3" w:rsidRPr="005539A2" w14:paraId="5CDD0742" w14:textId="77777777" w:rsidTr="001020A0">
        <w:trPr>
          <w:trHeight w:val="8963"/>
        </w:trPr>
        <w:tc>
          <w:tcPr>
            <w:tcW w:w="648" w:type="dxa"/>
          </w:tcPr>
          <w:p w14:paraId="5CDD0739" w14:textId="77777777" w:rsidR="004227A3" w:rsidRPr="005539A2" w:rsidRDefault="003D04A6" w:rsidP="00161D65">
            <w:pPr>
              <w:rPr>
                <w:rFonts w:ascii="Verdana" w:hAnsi="Verdana"/>
                <w:noProof/>
              </w:rPr>
            </w:pPr>
            <w:r w:rsidRPr="005539A2">
              <w:rPr>
                <w:rFonts w:ascii="Verdana" w:hAnsi="Verdana"/>
                <w:noProof/>
              </w:rPr>
              <w:t xml:space="preserve">2. </w:t>
            </w:r>
          </w:p>
        </w:tc>
        <w:tc>
          <w:tcPr>
            <w:tcW w:w="3132" w:type="dxa"/>
          </w:tcPr>
          <w:p w14:paraId="5CDD073A" w14:textId="77777777" w:rsidR="004227A3" w:rsidRPr="005539A2" w:rsidRDefault="001D4A0D" w:rsidP="00C01FAC">
            <w:pPr>
              <w:pStyle w:val="ListParagraph"/>
              <w:spacing w:after="0" w:line="240" w:lineRule="auto"/>
              <w:ind w:left="0"/>
              <w:rPr>
                <w:rFonts w:ascii="Verdana" w:hAnsi="Verdana"/>
              </w:rPr>
            </w:pPr>
            <w:r w:rsidRPr="005539A2">
              <w:rPr>
                <w:rFonts w:ascii="Verdana" w:hAnsi="Verdana"/>
              </w:rPr>
              <w:t>The detailed list of individual transactions charged to the projects tied to that Contract number/Transaction Date will display (note, if you have more than 5 transactions, you will need to click the View All link to see the full list).</w:t>
            </w:r>
          </w:p>
        </w:tc>
        <w:tc>
          <w:tcPr>
            <w:tcW w:w="6678" w:type="dxa"/>
          </w:tcPr>
          <w:p w14:paraId="5CDD073B" w14:textId="2A8CE878" w:rsidR="00484B65" w:rsidRPr="005539A2" w:rsidRDefault="001020A0" w:rsidP="00161D65">
            <w:pPr>
              <w:rPr>
                <w:rFonts w:ascii="Verdana" w:hAnsi="Verdana"/>
                <w:noProof/>
              </w:rPr>
            </w:pPr>
            <w:r>
              <w:rPr>
                <w:rFonts w:ascii="Verdana" w:hAnsi="Verdana"/>
                <w:noProof/>
              </w:rPr>
              <w:t>(left side of page)</w:t>
            </w:r>
          </w:p>
          <w:p w14:paraId="5CDD073C" w14:textId="4D7ECA32" w:rsidR="004227A3" w:rsidRPr="005539A2" w:rsidRDefault="001020A0" w:rsidP="00161D65">
            <w:pPr>
              <w:rPr>
                <w:rFonts w:ascii="Verdana" w:hAnsi="Verdana"/>
                <w:noProof/>
              </w:rPr>
            </w:pPr>
            <w:r>
              <w:rPr>
                <w:noProof/>
              </w:rPr>
              <w:drawing>
                <wp:inline distT="0" distB="0" distL="0" distR="0" wp14:anchorId="141FB6A2" wp14:editId="6342D3A6">
                  <wp:extent cx="3866342" cy="272415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77676" cy="2732136"/>
                          </a:xfrm>
                          <a:prstGeom prst="rect">
                            <a:avLst/>
                          </a:prstGeom>
                        </pic:spPr>
                      </pic:pic>
                    </a:graphicData>
                  </a:graphic>
                </wp:inline>
              </w:drawing>
            </w:r>
          </w:p>
          <w:p w14:paraId="5CDD073D" w14:textId="77777777" w:rsidR="003A7B69" w:rsidRPr="005539A2" w:rsidRDefault="003A7B69" w:rsidP="00161D65">
            <w:pPr>
              <w:rPr>
                <w:rFonts w:ascii="Verdana" w:hAnsi="Verdana"/>
                <w:noProof/>
              </w:rPr>
            </w:pPr>
          </w:p>
          <w:p w14:paraId="5CDD073F" w14:textId="4A858C7F" w:rsidR="001D4A0D" w:rsidRPr="001020A0" w:rsidRDefault="001D4A0D" w:rsidP="00161D65">
            <w:pPr>
              <w:rPr>
                <w:rFonts w:ascii="Verdana" w:hAnsi="Verdana"/>
                <w:sz w:val="22"/>
                <w:szCs w:val="22"/>
              </w:rPr>
            </w:pPr>
            <w:r w:rsidRPr="005539A2">
              <w:rPr>
                <w:rFonts w:ascii="Verdana" w:hAnsi="Verdana"/>
                <w:sz w:val="22"/>
                <w:szCs w:val="22"/>
              </w:rPr>
              <w:t>(right side of page)</w:t>
            </w:r>
          </w:p>
          <w:p w14:paraId="5CDD0741" w14:textId="3536A85B" w:rsidR="001020A0" w:rsidRPr="005539A2" w:rsidRDefault="001020A0" w:rsidP="00161D65">
            <w:pPr>
              <w:rPr>
                <w:rFonts w:ascii="Verdana" w:hAnsi="Verdana"/>
                <w:noProof/>
              </w:rPr>
            </w:pPr>
            <w:r>
              <w:rPr>
                <w:noProof/>
              </w:rPr>
              <w:drawing>
                <wp:inline distT="0" distB="0" distL="0" distR="0" wp14:anchorId="3BA61C96" wp14:editId="183AC7EF">
                  <wp:extent cx="3960495" cy="2305079"/>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83438" cy="2318432"/>
                          </a:xfrm>
                          <a:prstGeom prst="rect">
                            <a:avLst/>
                          </a:prstGeom>
                        </pic:spPr>
                      </pic:pic>
                    </a:graphicData>
                  </a:graphic>
                </wp:inline>
              </w:drawing>
            </w:r>
          </w:p>
        </w:tc>
      </w:tr>
      <w:tr w:rsidR="001020A0" w:rsidRPr="005539A2" w14:paraId="24FFDF36" w14:textId="77777777" w:rsidTr="001020A0">
        <w:trPr>
          <w:trHeight w:val="260"/>
        </w:trPr>
        <w:tc>
          <w:tcPr>
            <w:tcW w:w="648" w:type="dxa"/>
          </w:tcPr>
          <w:p w14:paraId="294206E9" w14:textId="77777777" w:rsidR="001020A0" w:rsidRPr="005539A2" w:rsidRDefault="001020A0" w:rsidP="00161D65">
            <w:pPr>
              <w:rPr>
                <w:rFonts w:ascii="Verdana" w:hAnsi="Verdana"/>
                <w:noProof/>
              </w:rPr>
            </w:pPr>
          </w:p>
        </w:tc>
        <w:tc>
          <w:tcPr>
            <w:tcW w:w="3132" w:type="dxa"/>
          </w:tcPr>
          <w:p w14:paraId="650FDEA0" w14:textId="77777777" w:rsidR="001020A0" w:rsidRPr="005539A2" w:rsidRDefault="001020A0" w:rsidP="001D4A0D">
            <w:pPr>
              <w:pStyle w:val="ListParagraph"/>
              <w:spacing w:after="0" w:line="240" w:lineRule="auto"/>
              <w:ind w:left="0"/>
              <w:rPr>
                <w:rFonts w:ascii="Verdana" w:hAnsi="Verdana"/>
              </w:rPr>
            </w:pPr>
          </w:p>
        </w:tc>
        <w:tc>
          <w:tcPr>
            <w:tcW w:w="6678" w:type="dxa"/>
          </w:tcPr>
          <w:p w14:paraId="2CDC92FE" w14:textId="77777777" w:rsidR="001020A0" w:rsidRPr="005539A2" w:rsidRDefault="001020A0" w:rsidP="00161D65">
            <w:pPr>
              <w:rPr>
                <w:rFonts w:ascii="Verdana" w:hAnsi="Verdana"/>
                <w:noProof/>
              </w:rPr>
            </w:pPr>
          </w:p>
        </w:tc>
      </w:tr>
      <w:tr w:rsidR="00161D65" w:rsidRPr="005539A2" w14:paraId="5CDD074A" w14:textId="77777777" w:rsidTr="008A4C95">
        <w:trPr>
          <w:trHeight w:val="1403"/>
        </w:trPr>
        <w:tc>
          <w:tcPr>
            <w:tcW w:w="648" w:type="dxa"/>
          </w:tcPr>
          <w:p w14:paraId="5CDD0743" w14:textId="77777777" w:rsidR="004227A3" w:rsidRPr="005539A2" w:rsidRDefault="00484B65" w:rsidP="00161D65">
            <w:pPr>
              <w:rPr>
                <w:rFonts w:ascii="Verdana" w:hAnsi="Verdana"/>
                <w:noProof/>
              </w:rPr>
            </w:pPr>
            <w:r w:rsidRPr="005539A2">
              <w:rPr>
                <w:rFonts w:ascii="Verdana" w:hAnsi="Verdana"/>
                <w:noProof/>
              </w:rPr>
              <w:lastRenderedPageBreak/>
              <w:t>3.</w:t>
            </w:r>
          </w:p>
        </w:tc>
        <w:tc>
          <w:tcPr>
            <w:tcW w:w="3132" w:type="dxa"/>
          </w:tcPr>
          <w:p w14:paraId="5CDD0744" w14:textId="77777777" w:rsidR="001D4A0D" w:rsidRPr="005539A2" w:rsidRDefault="001D4A0D" w:rsidP="001D4A0D">
            <w:pPr>
              <w:pStyle w:val="ListParagraph"/>
              <w:spacing w:after="0" w:line="240" w:lineRule="auto"/>
              <w:ind w:left="0"/>
              <w:rPr>
                <w:rFonts w:ascii="Verdana" w:hAnsi="Verdana"/>
              </w:rPr>
            </w:pPr>
            <w:r w:rsidRPr="005539A2">
              <w:rPr>
                <w:rFonts w:ascii="Verdana" w:hAnsi="Verdana"/>
              </w:rPr>
              <w:t xml:space="preserve">The “Billing Option” column is where you tell the system how you want it to process that particular transaction. The default is “Bill” but you will need to change it to “Write-off” on those transaction lines you want to write-off. </w:t>
            </w:r>
          </w:p>
          <w:p w14:paraId="5CDD0745" w14:textId="77777777" w:rsidR="001D4A0D" w:rsidRPr="005539A2" w:rsidRDefault="001D4A0D" w:rsidP="001D4A0D">
            <w:pPr>
              <w:pStyle w:val="ListParagraph"/>
              <w:rPr>
                <w:rFonts w:ascii="Verdana" w:hAnsi="Verdana"/>
              </w:rPr>
            </w:pPr>
          </w:p>
          <w:p w14:paraId="4E26A582" w14:textId="77777777" w:rsidR="003140BC" w:rsidRDefault="003140BC" w:rsidP="001D4A0D">
            <w:pPr>
              <w:rPr>
                <w:rFonts w:ascii="Verdana" w:hAnsi="Verdana"/>
                <w:sz w:val="22"/>
                <w:szCs w:val="22"/>
              </w:rPr>
            </w:pPr>
          </w:p>
          <w:p w14:paraId="4249E3B3" w14:textId="77777777" w:rsidR="003140BC" w:rsidRDefault="003140BC" w:rsidP="001D4A0D">
            <w:pPr>
              <w:rPr>
                <w:rFonts w:ascii="Verdana" w:hAnsi="Verdana"/>
                <w:sz w:val="22"/>
                <w:szCs w:val="22"/>
              </w:rPr>
            </w:pPr>
          </w:p>
          <w:p w14:paraId="52FE9EB5" w14:textId="77777777" w:rsidR="003140BC" w:rsidRDefault="003140BC" w:rsidP="001D4A0D">
            <w:pPr>
              <w:rPr>
                <w:rFonts w:ascii="Verdana" w:hAnsi="Verdana"/>
                <w:sz w:val="22"/>
                <w:szCs w:val="22"/>
              </w:rPr>
            </w:pPr>
          </w:p>
          <w:p w14:paraId="6D51C5D9" w14:textId="77777777" w:rsidR="003140BC" w:rsidRDefault="003140BC" w:rsidP="001D4A0D">
            <w:pPr>
              <w:rPr>
                <w:rFonts w:ascii="Verdana" w:hAnsi="Verdana"/>
                <w:sz w:val="22"/>
                <w:szCs w:val="22"/>
              </w:rPr>
            </w:pPr>
          </w:p>
          <w:p w14:paraId="66B8B9F4" w14:textId="77777777" w:rsidR="003140BC" w:rsidRDefault="003140BC" w:rsidP="001D4A0D">
            <w:pPr>
              <w:rPr>
                <w:rFonts w:ascii="Verdana" w:hAnsi="Verdana"/>
                <w:sz w:val="22"/>
                <w:szCs w:val="22"/>
              </w:rPr>
            </w:pPr>
          </w:p>
          <w:p w14:paraId="6477D4CC" w14:textId="77777777" w:rsidR="003140BC" w:rsidRDefault="003140BC" w:rsidP="001D4A0D">
            <w:pPr>
              <w:rPr>
                <w:rFonts w:ascii="Verdana" w:hAnsi="Verdana"/>
                <w:sz w:val="22"/>
                <w:szCs w:val="22"/>
              </w:rPr>
            </w:pPr>
          </w:p>
          <w:p w14:paraId="5CDD0746" w14:textId="5D77662C" w:rsidR="003140BC" w:rsidRPr="005539A2" w:rsidRDefault="001D4A0D" w:rsidP="001D4A0D">
            <w:pPr>
              <w:rPr>
                <w:rFonts w:ascii="Verdana" w:hAnsi="Verdana"/>
                <w:sz w:val="22"/>
                <w:szCs w:val="22"/>
              </w:rPr>
            </w:pPr>
            <w:r w:rsidRPr="005539A2">
              <w:rPr>
                <w:rFonts w:ascii="Verdana" w:hAnsi="Verdana"/>
                <w:sz w:val="22"/>
                <w:szCs w:val="22"/>
              </w:rPr>
              <w:t xml:space="preserve">Important Note: </w:t>
            </w:r>
            <w:proofErr w:type="gramStart"/>
            <w:r w:rsidRPr="005539A2">
              <w:rPr>
                <w:rFonts w:ascii="Verdana" w:hAnsi="Verdana"/>
                <w:sz w:val="22"/>
                <w:szCs w:val="22"/>
              </w:rPr>
              <w:t>In order to</w:t>
            </w:r>
            <w:proofErr w:type="gramEnd"/>
            <w:r w:rsidRPr="005539A2">
              <w:rPr>
                <w:rFonts w:ascii="Verdana" w:hAnsi="Verdana"/>
                <w:sz w:val="22"/>
                <w:szCs w:val="22"/>
              </w:rPr>
              <w:t xml:space="preserve"> process the write-off &amp; reverse out the revenue that was recognized from the original billable transaction, you have to Approve the entire Billing Worksheet those transactions reside on. If you don’t want to write-off every transaction on that billing worksheet, but don’t yet want to process billing for the remaining transactions, you will need to change “Bill” to “Defer” and enter a Defer Date, which is the date you want these billable transactions to re-appear on the billing worksheet for you to process. Our recommendation is to use a Defer Date of the next business day.</w:t>
            </w:r>
          </w:p>
        </w:tc>
        <w:tc>
          <w:tcPr>
            <w:tcW w:w="6678" w:type="dxa"/>
          </w:tcPr>
          <w:p w14:paraId="5CDD0747" w14:textId="1953C883" w:rsidR="00484B65" w:rsidRPr="005539A2" w:rsidRDefault="003140BC" w:rsidP="00161D65">
            <w:pPr>
              <w:rPr>
                <w:rFonts w:ascii="Verdana" w:hAnsi="Verdana"/>
                <w:noProof/>
              </w:rPr>
            </w:pPr>
            <w:r>
              <w:rPr>
                <w:noProof/>
              </w:rPr>
              <w:drawing>
                <wp:inline distT="0" distB="0" distL="0" distR="0" wp14:anchorId="3E4003E2" wp14:editId="38E1DB14">
                  <wp:extent cx="4103370" cy="257048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03370" cy="2570480"/>
                          </a:xfrm>
                          <a:prstGeom prst="rect">
                            <a:avLst/>
                          </a:prstGeom>
                        </pic:spPr>
                      </pic:pic>
                    </a:graphicData>
                  </a:graphic>
                </wp:inline>
              </w:drawing>
            </w:r>
          </w:p>
          <w:p w14:paraId="5CDD0748" w14:textId="77777777" w:rsidR="001D4A0D" w:rsidRPr="005539A2" w:rsidRDefault="001D4A0D" w:rsidP="00161D65">
            <w:pPr>
              <w:rPr>
                <w:rFonts w:ascii="Verdana" w:hAnsi="Verdana"/>
                <w:noProof/>
              </w:rPr>
            </w:pPr>
          </w:p>
          <w:p w14:paraId="734439FF" w14:textId="77777777" w:rsidR="003140BC" w:rsidRDefault="003140BC" w:rsidP="00161D65">
            <w:pPr>
              <w:rPr>
                <w:noProof/>
              </w:rPr>
            </w:pPr>
          </w:p>
          <w:p w14:paraId="7A100444" w14:textId="77777777" w:rsidR="003140BC" w:rsidRDefault="003140BC" w:rsidP="00161D65">
            <w:pPr>
              <w:rPr>
                <w:noProof/>
              </w:rPr>
            </w:pPr>
          </w:p>
          <w:p w14:paraId="5CDD0749" w14:textId="1B71DBF5" w:rsidR="001D4A0D" w:rsidRPr="005539A2" w:rsidRDefault="001020A0" w:rsidP="00161D65">
            <w:pPr>
              <w:rPr>
                <w:rFonts w:ascii="Verdana" w:hAnsi="Verdana"/>
              </w:rPr>
            </w:pPr>
            <w:r>
              <w:rPr>
                <w:noProof/>
              </w:rPr>
              <w:drawing>
                <wp:inline distT="0" distB="0" distL="0" distR="0" wp14:anchorId="7D375763" wp14:editId="4F206C73">
                  <wp:extent cx="4103370" cy="24993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03370" cy="2499360"/>
                          </a:xfrm>
                          <a:prstGeom prst="rect">
                            <a:avLst/>
                          </a:prstGeom>
                        </pic:spPr>
                      </pic:pic>
                    </a:graphicData>
                  </a:graphic>
                </wp:inline>
              </w:drawing>
            </w:r>
          </w:p>
        </w:tc>
      </w:tr>
      <w:tr w:rsidR="003140BC" w:rsidRPr="005539A2" w14:paraId="44BDF3B8" w14:textId="77777777" w:rsidTr="003140BC">
        <w:trPr>
          <w:trHeight w:val="260"/>
        </w:trPr>
        <w:tc>
          <w:tcPr>
            <w:tcW w:w="648" w:type="dxa"/>
          </w:tcPr>
          <w:p w14:paraId="0B59823C" w14:textId="77777777" w:rsidR="003140BC" w:rsidRPr="005539A2" w:rsidRDefault="003140BC" w:rsidP="00161D65">
            <w:pPr>
              <w:rPr>
                <w:rFonts w:ascii="Verdana" w:hAnsi="Verdana"/>
                <w:noProof/>
              </w:rPr>
            </w:pPr>
          </w:p>
        </w:tc>
        <w:tc>
          <w:tcPr>
            <w:tcW w:w="3132" w:type="dxa"/>
          </w:tcPr>
          <w:p w14:paraId="03E5DCF7" w14:textId="77777777" w:rsidR="003140BC" w:rsidRPr="005539A2" w:rsidRDefault="003140BC" w:rsidP="001D4A0D">
            <w:pPr>
              <w:pStyle w:val="ListParagraph"/>
              <w:spacing w:after="0" w:line="240" w:lineRule="auto"/>
              <w:ind w:left="0"/>
              <w:rPr>
                <w:rFonts w:ascii="Verdana" w:hAnsi="Verdana"/>
              </w:rPr>
            </w:pPr>
          </w:p>
        </w:tc>
        <w:tc>
          <w:tcPr>
            <w:tcW w:w="6678" w:type="dxa"/>
          </w:tcPr>
          <w:p w14:paraId="245AA6CE" w14:textId="77777777" w:rsidR="003140BC" w:rsidRDefault="003140BC" w:rsidP="00161D65">
            <w:pPr>
              <w:rPr>
                <w:noProof/>
              </w:rPr>
            </w:pPr>
          </w:p>
        </w:tc>
      </w:tr>
      <w:tr w:rsidR="00641E42" w:rsidRPr="005539A2" w14:paraId="5CDD0750" w14:textId="77777777" w:rsidTr="00E675A0">
        <w:tc>
          <w:tcPr>
            <w:tcW w:w="648" w:type="dxa"/>
          </w:tcPr>
          <w:p w14:paraId="5CDD074B" w14:textId="77777777" w:rsidR="00641E42" w:rsidRPr="005539A2" w:rsidRDefault="00484B65" w:rsidP="00161D65">
            <w:pPr>
              <w:rPr>
                <w:rFonts w:ascii="Verdana" w:hAnsi="Verdana"/>
                <w:noProof/>
              </w:rPr>
            </w:pPr>
            <w:r w:rsidRPr="005539A2">
              <w:rPr>
                <w:rFonts w:ascii="Verdana" w:hAnsi="Verdana"/>
                <w:noProof/>
              </w:rPr>
              <w:lastRenderedPageBreak/>
              <w:t>4.</w:t>
            </w:r>
          </w:p>
        </w:tc>
        <w:tc>
          <w:tcPr>
            <w:tcW w:w="3132" w:type="dxa"/>
          </w:tcPr>
          <w:p w14:paraId="22869605" w14:textId="52F97394" w:rsidR="00B00E06" w:rsidRDefault="001D4A0D" w:rsidP="001D4A0D">
            <w:pPr>
              <w:pStyle w:val="ListParagraph"/>
              <w:spacing w:after="0" w:line="240" w:lineRule="auto"/>
              <w:ind w:left="0"/>
              <w:rPr>
                <w:rFonts w:ascii="Verdana" w:hAnsi="Verdana"/>
              </w:rPr>
            </w:pPr>
            <w:r w:rsidRPr="005539A2">
              <w:rPr>
                <w:rFonts w:ascii="Verdana" w:hAnsi="Verdana"/>
              </w:rPr>
              <w:t xml:space="preserve">Once every transaction line on that </w:t>
            </w:r>
            <w:proofErr w:type="gramStart"/>
            <w:r w:rsidRPr="005539A2">
              <w:rPr>
                <w:rFonts w:ascii="Verdana" w:hAnsi="Verdana"/>
              </w:rPr>
              <w:t>particular billing</w:t>
            </w:r>
            <w:proofErr w:type="gramEnd"/>
            <w:r w:rsidRPr="005539A2">
              <w:rPr>
                <w:rFonts w:ascii="Verdana" w:hAnsi="Verdana"/>
              </w:rPr>
              <w:t xml:space="preserve"> worksheet has the appropriate Billing Option selected to identify how you want each line to process, you will click the Worksheet Headers tab at the top</w:t>
            </w:r>
            <w:r w:rsidR="00B00E06">
              <w:rPr>
                <w:rFonts w:ascii="Verdana" w:hAnsi="Verdana"/>
              </w:rPr>
              <w:t>.</w:t>
            </w:r>
          </w:p>
          <w:p w14:paraId="5544E491" w14:textId="77777777" w:rsidR="00B00E06" w:rsidRDefault="00B00E06" w:rsidP="001D4A0D">
            <w:pPr>
              <w:pStyle w:val="ListParagraph"/>
              <w:spacing w:after="0" w:line="240" w:lineRule="auto"/>
              <w:ind w:left="0"/>
              <w:rPr>
                <w:rFonts w:ascii="Verdana" w:hAnsi="Verdana"/>
              </w:rPr>
            </w:pPr>
          </w:p>
          <w:p w14:paraId="5CDD074E" w14:textId="0F22D5F6" w:rsidR="00641E42" w:rsidRPr="00B00E06" w:rsidRDefault="00B00E06" w:rsidP="00B00E06">
            <w:pPr>
              <w:pStyle w:val="ListParagraph"/>
              <w:spacing w:after="0" w:line="240" w:lineRule="auto"/>
              <w:ind w:left="0"/>
              <w:rPr>
                <w:rFonts w:ascii="Verdana" w:hAnsi="Verdana"/>
              </w:rPr>
            </w:pPr>
            <w:r w:rsidRPr="005539A2">
              <w:rPr>
                <w:rFonts w:ascii="Verdana" w:hAnsi="Verdana"/>
              </w:rPr>
              <w:t>Note: The Pretax Invoice Amount will be reduced by the dollar total amount of the lines you chose to write-off or defer.</w:t>
            </w:r>
            <w:r w:rsidR="003140BC">
              <w:rPr>
                <w:rFonts w:ascii="Verdana" w:hAnsi="Verdana"/>
              </w:rPr>
              <w:t xml:space="preserve">  </w:t>
            </w:r>
          </w:p>
        </w:tc>
        <w:tc>
          <w:tcPr>
            <w:tcW w:w="6678" w:type="dxa"/>
          </w:tcPr>
          <w:p w14:paraId="15165E3A" w14:textId="251938A7" w:rsidR="00B00E06" w:rsidRDefault="00B00E06" w:rsidP="006B6101">
            <w:pPr>
              <w:rPr>
                <w:noProof/>
              </w:rPr>
            </w:pPr>
            <w:r>
              <w:rPr>
                <w:noProof/>
              </w:rPr>
              <w:drawing>
                <wp:inline distT="0" distB="0" distL="0" distR="0" wp14:anchorId="539F35A9" wp14:editId="1DDA69D1">
                  <wp:extent cx="3960416" cy="172402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68069" cy="1727356"/>
                          </a:xfrm>
                          <a:prstGeom prst="rect">
                            <a:avLst/>
                          </a:prstGeom>
                        </pic:spPr>
                      </pic:pic>
                    </a:graphicData>
                  </a:graphic>
                </wp:inline>
              </w:drawing>
            </w:r>
          </w:p>
          <w:p w14:paraId="54EB350E" w14:textId="77777777" w:rsidR="00B00E06" w:rsidRDefault="00B00E06" w:rsidP="006B6101">
            <w:pPr>
              <w:rPr>
                <w:noProof/>
              </w:rPr>
            </w:pPr>
          </w:p>
          <w:p w14:paraId="37941AE6" w14:textId="51221F57" w:rsidR="00E23AE5" w:rsidRDefault="00E23AE5" w:rsidP="006B6101">
            <w:pPr>
              <w:rPr>
                <w:rFonts w:ascii="Verdana" w:hAnsi="Verdana"/>
              </w:rPr>
            </w:pPr>
          </w:p>
          <w:p w14:paraId="60629BA8" w14:textId="77777777" w:rsidR="00B00E06" w:rsidRDefault="00B00E06" w:rsidP="006B6101">
            <w:pPr>
              <w:rPr>
                <w:rFonts w:ascii="Verdana" w:hAnsi="Verdana"/>
              </w:rPr>
            </w:pPr>
          </w:p>
          <w:p w14:paraId="5CDD074F" w14:textId="62BEA712" w:rsidR="00B00E06" w:rsidRPr="005539A2" w:rsidRDefault="00B00E06" w:rsidP="006B6101">
            <w:pPr>
              <w:rPr>
                <w:rFonts w:ascii="Verdana" w:hAnsi="Verdana"/>
              </w:rPr>
            </w:pPr>
          </w:p>
        </w:tc>
      </w:tr>
      <w:tr w:rsidR="00B00E06" w:rsidRPr="005539A2" w14:paraId="6AE080D2" w14:textId="77777777" w:rsidTr="00E675A0">
        <w:tc>
          <w:tcPr>
            <w:tcW w:w="648" w:type="dxa"/>
          </w:tcPr>
          <w:p w14:paraId="4E284C39" w14:textId="77777777" w:rsidR="00B00E06" w:rsidRPr="005539A2" w:rsidRDefault="00B00E06" w:rsidP="00161D65">
            <w:pPr>
              <w:rPr>
                <w:rFonts w:ascii="Verdana" w:hAnsi="Verdana"/>
                <w:noProof/>
              </w:rPr>
            </w:pPr>
          </w:p>
        </w:tc>
        <w:tc>
          <w:tcPr>
            <w:tcW w:w="3132" w:type="dxa"/>
          </w:tcPr>
          <w:p w14:paraId="7B0104BD" w14:textId="77777777" w:rsidR="00B00E06" w:rsidRPr="005539A2" w:rsidRDefault="00B00E06" w:rsidP="00C36A25">
            <w:pPr>
              <w:rPr>
                <w:rFonts w:ascii="Verdana" w:hAnsi="Verdana"/>
                <w:sz w:val="22"/>
                <w:szCs w:val="22"/>
              </w:rPr>
            </w:pPr>
          </w:p>
        </w:tc>
        <w:tc>
          <w:tcPr>
            <w:tcW w:w="6678" w:type="dxa"/>
          </w:tcPr>
          <w:p w14:paraId="711FC549" w14:textId="77777777" w:rsidR="00B00E06" w:rsidRPr="005539A2" w:rsidRDefault="00B00E06" w:rsidP="006B6101">
            <w:pPr>
              <w:rPr>
                <w:rFonts w:ascii="Verdana" w:hAnsi="Verdana"/>
                <w:noProof/>
              </w:rPr>
            </w:pPr>
          </w:p>
        </w:tc>
      </w:tr>
      <w:tr w:rsidR="00B00E06" w:rsidRPr="005539A2" w14:paraId="6CAC89C5" w14:textId="77777777" w:rsidTr="00E675A0">
        <w:tc>
          <w:tcPr>
            <w:tcW w:w="648" w:type="dxa"/>
          </w:tcPr>
          <w:p w14:paraId="0BCCCAAE" w14:textId="02B9966F" w:rsidR="00B00E06" w:rsidRPr="005539A2" w:rsidRDefault="00B00E06" w:rsidP="00161D65">
            <w:pPr>
              <w:rPr>
                <w:rFonts w:ascii="Verdana" w:hAnsi="Verdana"/>
                <w:noProof/>
              </w:rPr>
            </w:pPr>
            <w:r>
              <w:rPr>
                <w:rFonts w:ascii="Verdana" w:hAnsi="Verdana"/>
                <w:noProof/>
              </w:rPr>
              <w:t>5</w:t>
            </w:r>
          </w:p>
        </w:tc>
        <w:tc>
          <w:tcPr>
            <w:tcW w:w="3132" w:type="dxa"/>
          </w:tcPr>
          <w:p w14:paraId="0601D841" w14:textId="5E9B60F2" w:rsidR="00B00E06" w:rsidRPr="005539A2" w:rsidRDefault="00B00E06" w:rsidP="00B00E06">
            <w:pPr>
              <w:pStyle w:val="ListParagraph"/>
              <w:spacing w:after="0" w:line="240" w:lineRule="auto"/>
              <w:ind w:left="0"/>
              <w:rPr>
                <w:rFonts w:ascii="Verdana" w:hAnsi="Verdana"/>
              </w:rPr>
            </w:pPr>
            <w:r>
              <w:rPr>
                <w:rFonts w:ascii="Verdana" w:hAnsi="Verdana"/>
              </w:rPr>
              <w:t xml:space="preserve">Select the billing worksheet for the transactions that been set to Write-Off or Defer status. Select Approve Now.   </w:t>
            </w:r>
          </w:p>
          <w:p w14:paraId="4A8838A5" w14:textId="77777777" w:rsidR="00B00E06" w:rsidRPr="005539A2" w:rsidRDefault="00B00E06" w:rsidP="00C36A25">
            <w:pPr>
              <w:rPr>
                <w:rFonts w:ascii="Verdana" w:hAnsi="Verdana"/>
                <w:sz w:val="22"/>
                <w:szCs w:val="22"/>
              </w:rPr>
            </w:pPr>
          </w:p>
        </w:tc>
        <w:tc>
          <w:tcPr>
            <w:tcW w:w="6678" w:type="dxa"/>
          </w:tcPr>
          <w:p w14:paraId="66F1FE10" w14:textId="471C42FE" w:rsidR="00B00E06" w:rsidRPr="005539A2" w:rsidRDefault="00B00E06" w:rsidP="006B6101">
            <w:pPr>
              <w:rPr>
                <w:rFonts w:ascii="Verdana" w:hAnsi="Verdana"/>
                <w:noProof/>
              </w:rPr>
            </w:pPr>
            <w:r>
              <w:rPr>
                <w:noProof/>
              </w:rPr>
              <w:drawing>
                <wp:inline distT="0" distB="0" distL="0" distR="0" wp14:anchorId="2242E1DE" wp14:editId="7ADFC215">
                  <wp:extent cx="4103370" cy="15290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103370" cy="1529080"/>
                          </a:xfrm>
                          <a:prstGeom prst="rect">
                            <a:avLst/>
                          </a:prstGeom>
                        </pic:spPr>
                      </pic:pic>
                    </a:graphicData>
                  </a:graphic>
                </wp:inline>
              </w:drawing>
            </w:r>
          </w:p>
        </w:tc>
      </w:tr>
      <w:tr w:rsidR="003140BC" w:rsidRPr="005539A2" w14:paraId="01458500" w14:textId="77777777" w:rsidTr="00E675A0">
        <w:tc>
          <w:tcPr>
            <w:tcW w:w="648" w:type="dxa"/>
          </w:tcPr>
          <w:p w14:paraId="358221C0" w14:textId="77777777" w:rsidR="003140BC" w:rsidRPr="005539A2" w:rsidRDefault="003140BC" w:rsidP="00161D65">
            <w:pPr>
              <w:rPr>
                <w:rFonts w:ascii="Verdana" w:hAnsi="Verdana"/>
                <w:noProof/>
              </w:rPr>
            </w:pPr>
          </w:p>
        </w:tc>
        <w:tc>
          <w:tcPr>
            <w:tcW w:w="3132" w:type="dxa"/>
          </w:tcPr>
          <w:p w14:paraId="5C5580CA" w14:textId="77777777" w:rsidR="003140BC" w:rsidRPr="005539A2" w:rsidRDefault="003140BC" w:rsidP="00C36A25">
            <w:pPr>
              <w:rPr>
                <w:rFonts w:ascii="Verdana" w:hAnsi="Verdana"/>
                <w:sz w:val="22"/>
                <w:szCs w:val="22"/>
              </w:rPr>
            </w:pPr>
          </w:p>
        </w:tc>
        <w:tc>
          <w:tcPr>
            <w:tcW w:w="6678" w:type="dxa"/>
          </w:tcPr>
          <w:p w14:paraId="573AAE82" w14:textId="77777777" w:rsidR="003140BC" w:rsidRPr="005539A2" w:rsidRDefault="003140BC" w:rsidP="006B6101">
            <w:pPr>
              <w:rPr>
                <w:rFonts w:ascii="Verdana" w:hAnsi="Verdana"/>
                <w:noProof/>
              </w:rPr>
            </w:pPr>
          </w:p>
        </w:tc>
      </w:tr>
      <w:tr w:rsidR="00655F12" w:rsidRPr="005539A2" w14:paraId="5CDD0756" w14:textId="77777777" w:rsidTr="00E675A0">
        <w:tc>
          <w:tcPr>
            <w:tcW w:w="648" w:type="dxa"/>
          </w:tcPr>
          <w:p w14:paraId="5CDD0751" w14:textId="293224C2" w:rsidR="00655F12" w:rsidRPr="005539A2" w:rsidRDefault="00B00E06" w:rsidP="00161D65">
            <w:pPr>
              <w:rPr>
                <w:rFonts w:ascii="Verdana" w:hAnsi="Verdana"/>
                <w:noProof/>
              </w:rPr>
            </w:pPr>
            <w:r>
              <w:rPr>
                <w:rFonts w:ascii="Verdana" w:hAnsi="Verdana"/>
                <w:noProof/>
              </w:rPr>
              <w:t>6</w:t>
            </w:r>
            <w:r w:rsidR="00E23AE5" w:rsidRPr="005539A2">
              <w:rPr>
                <w:rFonts w:ascii="Verdana" w:hAnsi="Verdana"/>
                <w:noProof/>
              </w:rPr>
              <w:t xml:space="preserve">. </w:t>
            </w:r>
          </w:p>
        </w:tc>
        <w:tc>
          <w:tcPr>
            <w:tcW w:w="3132" w:type="dxa"/>
          </w:tcPr>
          <w:p w14:paraId="5CDD0753" w14:textId="206F6103" w:rsidR="00655F12" w:rsidRPr="005539A2" w:rsidRDefault="00C36A25" w:rsidP="005017C7">
            <w:pPr>
              <w:rPr>
                <w:rFonts w:ascii="Verdana" w:hAnsi="Verdana"/>
                <w:sz w:val="22"/>
                <w:szCs w:val="22"/>
              </w:rPr>
            </w:pPr>
            <w:r w:rsidRPr="005539A2">
              <w:rPr>
                <w:rFonts w:ascii="Verdana" w:hAnsi="Verdana"/>
                <w:sz w:val="22"/>
                <w:szCs w:val="22"/>
              </w:rPr>
              <w:t>Then, when the billing and revenue processes run overnight, the BIL row that was in Project Costing for $</w:t>
            </w:r>
            <w:r w:rsidR="003140BC">
              <w:rPr>
                <w:rFonts w:ascii="Verdana" w:hAnsi="Verdana"/>
                <w:sz w:val="22"/>
                <w:szCs w:val="22"/>
              </w:rPr>
              <w:t>23.22</w:t>
            </w:r>
            <w:r w:rsidRPr="005539A2">
              <w:rPr>
                <w:rFonts w:ascii="Verdana" w:hAnsi="Verdana"/>
                <w:sz w:val="22"/>
                <w:szCs w:val="22"/>
              </w:rPr>
              <w:t xml:space="preserve"> will become a WTO row and the BIL row </w:t>
            </w:r>
            <w:r w:rsidR="003140BC">
              <w:rPr>
                <w:rFonts w:ascii="Verdana" w:hAnsi="Verdana"/>
                <w:sz w:val="22"/>
                <w:szCs w:val="22"/>
              </w:rPr>
              <w:t xml:space="preserve">being deferred </w:t>
            </w:r>
            <w:r w:rsidRPr="005539A2">
              <w:rPr>
                <w:rFonts w:ascii="Verdana" w:hAnsi="Verdana"/>
                <w:sz w:val="22"/>
                <w:szCs w:val="22"/>
              </w:rPr>
              <w:t>will become a DEF row. Also, a journal will be created in the General Ledger that reverses out the original recognized revenue associated with the WTO rows. The deferred transactions from the approved billing worksheet will re-appear on a new billing worksheet on the date you specified as the Defer Date.</w:t>
            </w:r>
          </w:p>
        </w:tc>
        <w:tc>
          <w:tcPr>
            <w:tcW w:w="6678" w:type="dxa"/>
          </w:tcPr>
          <w:p w14:paraId="5CDD0754" w14:textId="77777777" w:rsidR="006B6101" w:rsidRPr="005539A2" w:rsidRDefault="006B6101" w:rsidP="006B6101">
            <w:pPr>
              <w:rPr>
                <w:rFonts w:ascii="Verdana" w:hAnsi="Verdana"/>
                <w:noProof/>
              </w:rPr>
            </w:pPr>
          </w:p>
          <w:p w14:paraId="5CDD0755" w14:textId="77777777" w:rsidR="00181385" w:rsidRPr="005539A2" w:rsidRDefault="00181385" w:rsidP="006B6101">
            <w:pPr>
              <w:rPr>
                <w:rFonts w:ascii="Verdana" w:hAnsi="Verdana"/>
              </w:rPr>
            </w:pPr>
          </w:p>
        </w:tc>
      </w:tr>
    </w:tbl>
    <w:p w14:paraId="5CDD0757" w14:textId="77777777" w:rsidR="00D35629" w:rsidRPr="005539A2" w:rsidRDefault="00D35629" w:rsidP="00D109F2">
      <w:pPr>
        <w:spacing w:after="100" w:afterAutospacing="1"/>
        <w:rPr>
          <w:rFonts w:ascii="Verdana" w:hAnsi="Verdana"/>
        </w:rPr>
      </w:pPr>
    </w:p>
    <w:sectPr w:rsidR="00D35629" w:rsidRPr="005539A2" w:rsidSect="00800E42">
      <w:footerReference w:type="default" r:id="rId18"/>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D0762" w14:textId="77777777" w:rsidR="00B57FB9" w:rsidRDefault="00B57FB9" w:rsidP="00996C68">
      <w:r>
        <w:separator/>
      </w:r>
    </w:p>
  </w:endnote>
  <w:endnote w:type="continuationSeparator" w:id="0">
    <w:p w14:paraId="5CDD0763" w14:textId="77777777" w:rsidR="00B57FB9" w:rsidRDefault="00B57FB9" w:rsidP="0099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D0764" w14:textId="77777777" w:rsidR="00F105AF" w:rsidRPr="00996C68" w:rsidRDefault="00F105AF" w:rsidP="00CF4252">
    <w:pPr>
      <w:pStyle w:val="Footer"/>
      <w:tabs>
        <w:tab w:val="clear" w:pos="4680"/>
        <w:tab w:val="center" w:pos="4320"/>
      </w:tabs>
      <w:rPr>
        <w:rFonts w:ascii="Calibri" w:hAnsi="Calibri"/>
        <w:sz w:val="20"/>
        <w:szCs w:val="20"/>
      </w:rPr>
    </w:pPr>
    <w:r>
      <w:rPr>
        <w:rFonts w:ascii="Calibri" w:hAnsi="Calibri"/>
        <w:sz w:val="20"/>
        <w:szCs w:val="20"/>
      </w:rPr>
      <w:tab/>
    </w:r>
    <w:r w:rsidRPr="00996C68">
      <w:rPr>
        <w:rFonts w:ascii="Calibri" w:hAnsi="Calibri"/>
        <w:sz w:val="20"/>
        <w:szCs w:val="20"/>
      </w:rPr>
      <w:t xml:space="preserve">Page </w:t>
    </w:r>
    <w:r w:rsidR="00711F09" w:rsidRPr="00996C68">
      <w:rPr>
        <w:rFonts w:ascii="Calibri" w:hAnsi="Calibri"/>
        <w:b/>
        <w:sz w:val="20"/>
        <w:szCs w:val="20"/>
      </w:rPr>
      <w:fldChar w:fldCharType="begin"/>
    </w:r>
    <w:r w:rsidRPr="00996C68">
      <w:rPr>
        <w:rFonts w:ascii="Calibri" w:hAnsi="Calibri"/>
        <w:b/>
        <w:sz w:val="20"/>
        <w:szCs w:val="20"/>
      </w:rPr>
      <w:instrText xml:space="preserve"> PAGE </w:instrText>
    </w:r>
    <w:r w:rsidR="00711F09" w:rsidRPr="00996C68">
      <w:rPr>
        <w:rFonts w:ascii="Calibri" w:hAnsi="Calibri"/>
        <w:b/>
        <w:sz w:val="20"/>
        <w:szCs w:val="20"/>
      </w:rPr>
      <w:fldChar w:fldCharType="separate"/>
    </w:r>
    <w:r w:rsidR="009B687D">
      <w:rPr>
        <w:rFonts w:ascii="Calibri" w:hAnsi="Calibri"/>
        <w:b/>
        <w:noProof/>
        <w:sz w:val="20"/>
        <w:szCs w:val="20"/>
      </w:rPr>
      <w:t>3</w:t>
    </w:r>
    <w:r w:rsidR="00711F09" w:rsidRPr="00996C68">
      <w:rPr>
        <w:rFonts w:ascii="Calibri" w:hAnsi="Calibri"/>
        <w:b/>
        <w:sz w:val="20"/>
        <w:szCs w:val="20"/>
      </w:rPr>
      <w:fldChar w:fldCharType="end"/>
    </w:r>
    <w:r w:rsidRPr="00996C68">
      <w:rPr>
        <w:rFonts w:ascii="Calibri" w:hAnsi="Calibri"/>
        <w:sz w:val="20"/>
        <w:szCs w:val="20"/>
      </w:rPr>
      <w:t xml:space="preserve"> of </w:t>
    </w:r>
    <w:r w:rsidR="00711F09" w:rsidRPr="00996C68">
      <w:rPr>
        <w:rFonts w:ascii="Calibri" w:hAnsi="Calibri"/>
        <w:b/>
        <w:sz w:val="20"/>
        <w:szCs w:val="20"/>
      </w:rPr>
      <w:fldChar w:fldCharType="begin"/>
    </w:r>
    <w:r w:rsidRPr="00996C68">
      <w:rPr>
        <w:rFonts w:ascii="Calibri" w:hAnsi="Calibri"/>
        <w:b/>
        <w:sz w:val="20"/>
        <w:szCs w:val="20"/>
      </w:rPr>
      <w:instrText xml:space="preserve"> NUMPAGES  </w:instrText>
    </w:r>
    <w:r w:rsidR="00711F09" w:rsidRPr="00996C68">
      <w:rPr>
        <w:rFonts w:ascii="Calibri" w:hAnsi="Calibri"/>
        <w:b/>
        <w:sz w:val="20"/>
        <w:szCs w:val="20"/>
      </w:rPr>
      <w:fldChar w:fldCharType="separate"/>
    </w:r>
    <w:r w:rsidR="009B687D">
      <w:rPr>
        <w:rFonts w:ascii="Calibri" w:hAnsi="Calibri"/>
        <w:b/>
        <w:noProof/>
        <w:sz w:val="20"/>
        <w:szCs w:val="20"/>
      </w:rPr>
      <w:t>3</w:t>
    </w:r>
    <w:r w:rsidR="00711F09" w:rsidRPr="00996C68">
      <w:rPr>
        <w:rFonts w:ascii="Calibri" w:hAnsi="Calibri"/>
        <w:b/>
        <w:sz w:val="20"/>
        <w:szCs w:val="20"/>
      </w:rPr>
      <w:fldChar w:fldCharType="end"/>
    </w:r>
  </w:p>
  <w:p w14:paraId="5CDD0765" w14:textId="77777777" w:rsidR="00F105AF" w:rsidRDefault="00F10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D0760" w14:textId="77777777" w:rsidR="00B57FB9" w:rsidRDefault="00B57FB9" w:rsidP="00996C68">
      <w:r>
        <w:separator/>
      </w:r>
    </w:p>
  </w:footnote>
  <w:footnote w:type="continuationSeparator" w:id="0">
    <w:p w14:paraId="5CDD0761" w14:textId="77777777" w:rsidR="00B57FB9" w:rsidRDefault="00B57FB9" w:rsidP="00996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F3317"/>
    <w:multiLevelType w:val="hybridMultilevel"/>
    <w:tmpl w:val="062E9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569D1"/>
    <w:multiLevelType w:val="hybridMultilevel"/>
    <w:tmpl w:val="8FA6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B34C3"/>
    <w:multiLevelType w:val="hybridMultilevel"/>
    <w:tmpl w:val="D824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A21B7"/>
    <w:multiLevelType w:val="hybridMultilevel"/>
    <w:tmpl w:val="362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3793F"/>
    <w:multiLevelType w:val="hybridMultilevel"/>
    <w:tmpl w:val="7DD0F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525ABE"/>
    <w:multiLevelType w:val="hybridMultilevel"/>
    <w:tmpl w:val="03F08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BF457C"/>
    <w:multiLevelType w:val="hybridMultilevel"/>
    <w:tmpl w:val="6F7C7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631336"/>
    <w:multiLevelType w:val="hybridMultilevel"/>
    <w:tmpl w:val="5F7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328D8"/>
    <w:multiLevelType w:val="hybridMultilevel"/>
    <w:tmpl w:val="375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078BB"/>
    <w:multiLevelType w:val="hybridMultilevel"/>
    <w:tmpl w:val="DAE4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273BE0"/>
    <w:multiLevelType w:val="hybridMultilevel"/>
    <w:tmpl w:val="4C32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106139"/>
    <w:multiLevelType w:val="hybridMultilevel"/>
    <w:tmpl w:val="2FE867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771834DD"/>
    <w:multiLevelType w:val="hybridMultilevel"/>
    <w:tmpl w:val="93CC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AD7C62"/>
    <w:multiLevelType w:val="hybridMultilevel"/>
    <w:tmpl w:val="931C2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0"/>
  </w:num>
  <w:num w:numId="4">
    <w:abstractNumId w:val="3"/>
  </w:num>
  <w:num w:numId="5">
    <w:abstractNumId w:val="8"/>
  </w:num>
  <w:num w:numId="6">
    <w:abstractNumId w:val="11"/>
  </w:num>
  <w:num w:numId="7">
    <w:abstractNumId w:val="2"/>
  </w:num>
  <w:num w:numId="8">
    <w:abstractNumId w:val="12"/>
  </w:num>
  <w:num w:numId="9">
    <w:abstractNumId w:val="13"/>
  </w:num>
  <w:num w:numId="10">
    <w:abstractNumId w:val="4"/>
  </w:num>
  <w:num w:numId="11">
    <w:abstractNumId w:val="9"/>
  </w:num>
  <w:num w:numId="12">
    <w:abstractNumId w:val="5"/>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42"/>
    <w:rsid w:val="0000092B"/>
    <w:rsid w:val="0000481A"/>
    <w:rsid w:val="00017C04"/>
    <w:rsid w:val="000202B3"/>
    <w:rsid w:val="00031167"/>
    <w:rsid w:val="00046D31"/>
    <w:rsid w:val="00065551"/>
    <w:rsid w:val="000A4B56"/>
    <w:rsid w:val="000E69AC"/>
    <w:rsid w:val="000E7D16"/>
    <w:rsid w:val="000F293F"/>
    <w:rsid w:val="000F5E43"/>
    <w:rsid w:val="001020A0"/>
    <w:rsid w:val="00112160"/>
    <w:rsid w:val="00145465"/>
    <w:rsid w:val="00157F39"/>
    <w:rsid w:val="00161D65"/>
    <w:rsid w:val="00172439"/>
    <w:rsid w:val="00181385"/>
    <w:rsid w:val="00185A53"/>
    <w:rsid w:val="001867A7"/>
    <w:rsid w:val="00197B74"/>
    <w:rsid w:val="001A6CF3"/>
    <w:rsid w:val="001B52C2"/>
    <w:rsid w:val="001B7DBC"/>
    <w:rsid w:val="001D4A0D"/>
    <w:rsid w:val="001D4AD4"/>
    <w:rsid w:val="001E4E8D"/>
    <w:rsid w:val="001F2537"/>
    <w:rsid w:val="001F69A1"/>
    <w:rsid w:val="00201623"/>
    <w:rsid w:val="00207949"/>
    <w:rsid w:val="00211B03"/>
    <w:rsid w:val="00214B77"/>
    <w:rsid w:val="00222809"/>
    <w:rsid w:val="00227937"/>
    <w:rsid w:val="00233313"/>
    <w:rsid w:val="002407E4"/>
    <w:rsid w:val="0024780E"/>
    <w:rsid w:val="002557FE"/>
    <w:rsid w:val="00264D16"/>
    <w:rsid w:val="00265739"/>
    <w:rsid w:val="00271391"/>
    <w:rsid w:val="0028217E"/>
    <w:rsid w:val="00296EBD"/>
    <w:rsid w:val="002C2743"/>
    <w:rsid w:val="002D742B"/>
    <w:rsid w:val="002E1978"/>
    <w:rsid w:val="00305881"/>
    <w:rsid w:val="003064CA"/>
    <w:rsid w:val="003140BC"/>
    <w:rsid w:val="0033639B"/>
    <w:rsid w:val="00341BE7"/>
    <w:rsid w:val="00343332"/>
    <w:rsid w:val="00345821"/>
    <w:rsid w:val="00351DE4"/>
    <w:rsid w:val="003520A0"/>
    <w:rsid w:val="00361C65"/>
    <w:rsid w:val="003854EB"/>
    <w:rsid w:val="0039653E"/>
    <w:rsid w:val="003A295A"/>
    <w:rsid w:val="003A37DE"/>
    <w:rsid w:val="003A7B69"/>
    <w:rsid w:val="003B15D7"/>
    <w:rsid w:val="003B498E"/>
    <w:rsid w:val="003D04A6"/>
    <w:rsid w:val="003D10DD"/>
    <w:rsid w:val="003D7A11"/>
    <w:rsid w:val="003E18B6"/>
    <w:rsid w:val="003F2AA2"/>
    <w:rsid w:val="0040197F"/>
    <w:rsid w:val="00403676"/>
    <w:rsid w:val="004128EE"/>
    <w:rsid w:val="00417A85"/>
    <w:rsid w:val="004227A3"/>
    <w:rsid w:val="004242CE"/>
    <w:rsid w:val="004361D4"/>
    <w:rsid w:val="00466533"/>
    <w:rsid w:val="00483BDB"/>
    <w:rsid w:val="004847C7"/>
    <w:rsid w:val="00484B65"/>
    <w:rsid w:val="0049513C"/>
    <w:rsid w:val="004B75AA"/>
    <w:rsid w:val="004C084E"/>
    <w:rsid w:val="004C0BC4"/>
    <w:rsid w:val="004C6C06"/>
    <w:rsid w:val="004C7BBF"/>
    <w:rsid w:val="004E60F1"/>
    <w:rsid w:val="004F4050"/>
    <w:rsid w:val="0050009C"/>
    <w:rsid w:val="005017C7"/>
    <w:rsid w:val="00504C80"/>
    <w:rsid w:val="00511A8E"/>
    <w:rsid w:val="00521EDC"/>
    <w:rsid w:val="005252B8"/>
    <w:rsid w:val="0052592C"/>
    <w:rsid w:val="00535F16"/>
    <w:rsid w:val="00544A7E"/>
    <w:rsid w:val="005539A2"/>
    <w:rsid w:val="005559DD"/>
    <w:rsid w:val="00596D4D"/>
    <w:rsid w:val="005B714B"/>
    <w:rsid w:val="005C4C83"/>
    <w:rsid w:val="005E3AB3"/>
    <w:rsid w:val="005F7B5A"/>
    <w:rsid w:val="006075D3"/>
    <w:rsid w:val="00611B4C"/>
    <w:rsid w:val="00624C1B"/>
    <w:rsid w:val="006412C5"/>
    <w:rsid w:val="00641E42"/>
    <w:rsid w:val="00652F36"/>
    <w:rsid w:val="00655F12"/>
    <w:rsid w:val="00671862"/>
    <w:rsid w:val="006A60FB"/>
    <w:rsid w:val="006B6101"/>
    <w:rsid w:val="006C4BC2"/>
    <w:rsid w:val="006D1B9A"/>
    <w:rsid w:val="006D1E78"/>
    <w:rsid w:val="006D4214"/>
    <w:rsid w:val="00706D9D"/>
    <w:rsid w:val="00711F09"/>
    <w:rsid w:val="0072049B"/>
    <w:rsid w:val="00731301"/>
    <w:rsid w:val="007424DD"/>
    <w:rsid w:val="007607AB"/>
    <w:rsid w:val="0076130D"/>
    <w:rsid w:val="007735E6"/>
    <w:rsid w:val="007B111E"/>
    <w:rsid w:val="007B1262"/>
    <w:rsid w:val="007E38B9"/>
    <w:rsid w:val="007E6960"/>
    <w:rsid w:val="00800E42"/>
    <w:rsid w:val="00806DAA"/>
    <w:rsid w:val="00812A2C"/>
    <w:rsid w:val="00835DD3"/>
    <w:rsid w:val="0084482B"/>
    <w:rsid w:val="00853B49"/>
    <w:rsid w:val="00867C02"/>
    <w:rsid w:val="00890040"/>
    <w:rsid w:val="00894AB4"/>
    <w:rsid w:val="008A4C95"/>
    <w:rsid w:val="008B5B32"/>
    <w:rsid w:val="008C6EDA"/>
    <w:rsid w:val="008D6101"/>
    <w:rsid w:val="00916A14"/>
    <w:rsid w:val="00934316"/>
    <w:rsid w:val="0094387D"/>
    <w:rsid w:val="0096138D"/>
    <w:rsid w:val="00996C68"/>
    <w:rsid w:val="009B687D"/>
    <w:rsid w:val="009E381A"/>
    <w:rsid w:val="009E5401"/>
    <w:rsid w:val="00A008BC"/>
    <w:rsid w:val="00A53F3B"/>
    <w:rsid w:val="00A867D5"/>
    <w:rsid w:val="00A92966"/>
    <w:rsid w:val="00AC3EA4"/>
    <w:rsid w:val="00AC500E"/>
    <w:rsid w:val="00B00E06"/>
    <w:rsid w:val="00B02D46"/>
    <w:rsid w:val="00B13BD3"/>
    <w:rsid w:val="00B37C9A"/>
    <w:rsid w:val="00B57FB9"/>
    <w:rsid w:val="00B91997"/>
    <w:rsid w:val="00BC1B53"/>
    <w:rsid w:val="00BE2598"/>
    <w:rsid w:val="00BF4AC9"/>
    <w:rsid w:val="00BF4DE4"/>
    <w:rsid w:val="00C01FAC"/>
    <w:rsid w:val="00C25C13"/>
    <w:rsid w:val="00C3566B"/>
    <w:rsid w:val="00C36A25"/>
    <w:rsid w:val="00C54B5B"/>
    <w:rsid w:val="00CB01DD"/>
    <w:rsid w:val="00CC5C66"/>
    <w:rsid w:val="00CE66D0"/>
    <w:rsid w:val="00CE70CA"/>
    <w:rsid w:val="00CE7F03"/>
    <w:rsid w:val="00CF4252"/>
    <w:rsid w:val="00D05114"/>
    <w:rsid w:val="00D06A26"/>
    <w:rsid w:val="00D078E8"/>
    <w:rsid w:val="00D109F2"/>
    <w:rsid w:val="00D22CDD"/>
    <w:rsid w:val="00D35629"/>
    <w:rsid w:val="00D44C86"/>
    <w:rsid w:val="00D63829"/>
    <w:rsid w:val="00D750EC"/>
    <w:rsid w:val="00D77474"/>
    <w:rsid w:val="00D81B16"/>
    <w:rsid w:val="00D83D31"/>
    <w:rsid w:val="00DA2E4C"/>
    <w:rsid w:val="00DB39DE"/>
    <w:rsid w:val="00DB76F4"/>
    <w:rsid w:val="00DD2131"/>
    <w:rsid w:val="00DD6705"/>
    <w:rsid w:val="00DD7F86"/>
    <w:rsid w:val="00DE0CEC"/>
    <w:rsid w:val="00DF11FB"/>
    <w:rsid w:val="00DF5022"/>
    <w:rsid w:val="00E23AE5"/>
    <w:rsid w:val="00E46737"/>
    <w:rsid w:val="00E563F6"/>
    <w:rsid w:val="00E56802"/>
    <w:rsid w:val="00E6316C"/>
    <w:rsid w:val="00E675A0"/>
    <w:rsid w:val="00E85CD2"/>
    <w:rsid w:val="00E9090B"/>
    <w:rsid w:val="00EA0A55"/>
    <w:rsid w:val="00EB148E"/>
    <w:rsid w:val="00EB2018"/>
    <w:rsid w:val="00EF043A"/>
    <w:rsid w:val="00F105AF"/>
    <w:rsid w:val="00F16688"/>
    <w:rsid w:val="00F3608C"/>
    <w:rsid w:val="00F5112D"/>
    <w:rsid w:val="00F664E4"/>
    <w:rsid w:val="00F67A85"/>
    <w:rsid w:val="00F81AF8"/>
    <w:rsid w:val="00FB65CC"/>
    <w:rsid w:val="00FB7A31"/>
    <w:rsid w:val="00FE06B3"/>
    <w:rsid w:val="00FE2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CDD0723"/>
  <w15:docId w15:val="{F0209085-1D20-4B25-9BE2-2EC27DAEB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E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style>
  <w:style w:type="character" w:customStyle="1" w:styleId="HeaderChar">
    <w:name w:val="Header Char"/>
    <w:aliases w:val="even Char"/>
    <w:basedOn w:val="DefaultParagraphFont"/>
    <w:link w:val="Header"/>
    <w:rsid w:val="00800E42"/>
    <w:rPr>
      <w:rFonts w:ascii="Times New Roman" w:eastAsia="Times New Roman" w:hAnsi="Times New Roman" w:cs="Times New Roman"/>
      <w:sz w:val="24"/>
      <w:szCs w:val="24"/>
    </w:rPr>
  </w:style>
  <w:style w:type="table" w:styleId="TableGrid">
    <w:name w:val="Table Grid"/>
    <w:basedOn w:val="TableNormal"/>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cs="Tahoma"/>
      <w:sz w:val="16"/>
      <w:szCs w:val="16"/>
    </w:rPr>
  </w:style>
  <w:style w:type="character" w:customStyle="1" w:styleId="BalloonTextChar">
    <w:name w:val="Balloon Text Char"/>
    <w:basedOn w:val="DefaultParagraphFont"/>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basedOn w:val="DefaultParagraphFont"/>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style>
  <w:style w:type="character" w:customStyle="1" w:styleId="FooterChar">
    <w:name w:val="Footer Char"/>
    <w:basedOn w:val="DefaultParagraphFont"/>
    <w:link w:val="Footer"/>
    <w:uiPriority w:val="99"/>
    <w:rsid w:val="00996C68"/>
    <w:rPr>
      <w:rFonts w:ascii="Times New Roman" w:eastAsia="Times New Roman" w:hAnsi="Times New Roman" w:cs="Times New Roman"/>
      <w:sz w:val="24"/>
      <w:szCs w:val="24"/>
    </w:rPr>
  </w:style>
  <w:style w:type="character" w:customStyle="1" w:styleId="pseditboxdisponly">
    <w:name w:val="pseditbox_disponly"/>
    <w:basedOn w:val="DefaultParagraphFont"/>
    <w:rsid w:val="006C4BC2"/>
  </w:style>
  <w:style w:type="character" w:styleId="Strong">
    <w:name w:val="Strong"/>
    <w:basedOn w:val="DefaultParagraphFont"/>
    <w:uiPriority w:val="22"/>
    <w:qFormat/>
    <w:rsid w:val="00D078E8"/>
    <w:rPr>
      <w:b/>
      <w:bCs/>
    </w:rPr>
  </w:style>
  <w:style w:type="character" w:styleId="CommentReference">
    <w:name w:val="annotation reference"/>
    <w:basedOn w:val="DefaultParagraphFont"/>
    <w:uiPriority w:val="99"/>
    <w:semiHidden/>
    <w:unhideWhenUsed/>
    <w:rsid w:val="00F105AF"/>
    <w:rPr>
      <w:sz w:val="16"/>
      <w:szCs w:val="16"/>
    </w:rPr>
  </w:style>
  <w:style w:type="paragraph" w:styleId="CommentText">
    <w:name w:val="annotation text"/>
    <w:basedOn w:val="Normal"/>
    <w:link w:val="CommentTextChar"/>
    <w:uiPriority w:val="99"/>
    <w:semiHidden/>
    <w:unhideWhenUsed/>
    <w:rsid w:val="00F105AF"/>
    <w:rPr>
      <w:sz w:val="20"/>
      <w:szCs w:val="20"/>
    </w:rPr>
  </w:style>
  <w:style w:type="character" w:customStyle="1" w:styleId="CommentTextChar">
    <w:name w:val="Comment Text Char"/>
    <w:basedOn w:val="DefaultParagraphFont"/>
    <w:link w:val="CommentText"/>
    <w:uiPriority w:val="99"/>
    <w:semiHidden/>
    <w:rsid w:val="00F105A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105AF"/>
    <w:rPr>
      <w:b/>
      <w:bCs/>
    </w:rPr>
  </w:style>
  <w:style w:type="character" w:customStyle="1" w:styleId="CommentSubjectChar">
    <w:name w:val="Comment Subject Char"/>
    <w:basedOn w:val="CommentTextChar"/>
    <w:link w:val="CommentSubject"/>
    <w:uiPriority w:val="99"/>
    <w:semiHidden/>
    <w:rsid w:val="00F105AF"/>
    <w:rPr>
      <w:rFonts w:ascii="Times New Roman" w:eastAsia="Times New Roman" w:hAnsi="Times New Roman"/>
      <w:b/>
      <w:bCs/>
    </w:rPr>
  </w:style>
  <w:style w:type="paragraph" w:styleId="ListParagraph">
    <w:name w:val="List Paragraph"/>
    <w:basedOn w:val="Normal"/>
    <w:uiPriority w:val="34"/>
    <w:qFormat/>
    <w:rsid w:val="003D04A6"/>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26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oleObject" Target="embeddings/Microsoft_Visio_2003-2010_Drawing.vsd"/><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CD81E-8091-40A6-8841-58EA23C8B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arobinson</dc:creator>
  <cp:keywords/>
  <dc:description/>
  <cp:lastModifiedBy>Bookwalter, Kristin [DAAR]</cp:lastModifiedBy>
  <cp:revision>2</cp:revision>
  <cp:lastPrinted>2012-12-06T13:40:00Z</cp:lastPrinted>
  <dcterms:created xsi:type="dcterms:W3CDTF">2022-01-28T21:49:00Z</dcterms:created>
  <dcterms:modified xsi:type="dcterms:W3CDTF">2022-01-28T21:49:00Z</dcterms:modified>
</cp:coreProperties>
</file>