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B164" w14:textId="77777777"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0577323E" wp14:editId="48CF31BD">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5D067D">
        <w:rPr>
          <w:rFonts w:ascii="Calibri" w:hAnsi="Calibri"/>
          <w:noProof/>
          <w:sz w:val="32"/>
          <w:szCs w:val="32"/>
        </w:rPr>
        <w:object w:dxaOrig="1440" w:dyaOrig="1440" w14:anchorId="4FB40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9" o:title=""/>
            <o:lock v:ext="edit" aspectratio="f"/>
          </v:shape>
          <o:OLEObject Type="Embed" ProgID="Visio.Drawing.11" ShapeID="_x0000_s1027" DrawAspect="Content" ObjectID="_1704696835" r:id="rId10"/>
        </w:object>
      </w:r>
      <w:r w:rsidR="00800E42" w:rsidRPr="00996C68">
        <w:rPr>
          <w:rFonts w:ascii="Calibri" w:hAnsi="Calibri" w:cs="Arial"/>
          <w:b/>
          <w:bCs/>
          <w:noProof/>
          <w:sz w:val="32"/>
          <w:szCs w:val="32"/>
        </w:rPr>
        <w:t>State of Kansas</w:t>
      </w:r>
    </w:p>
    <w:p w14:paraId="5F5146E8" w14:textId="77777777" w:rsidR="00235F41" w:rsidRDefault="00037804"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Delete or Close</w:t>
      </w:r>
      <w:r w:rsidR="006C4C73">
        <w:rPr>
          <w:rFonts w:ascii="Calibri" w:hAnsi="Calibri" w:cs="Arial"/>
          <w:b/>
          <w:bCs/>
          <w:noProof/>
          <w:sz w:val="32"/>
          <w:szCs w:val="32"/>
          <w:lang w:val="en-US"/>
        </w:rPr>
        <w:t xml:space="preserve"> a Voucher</w:t>
      </w:r>
    </w:p>
    <w:p w14:paraId="4C1A1C9B"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20C8367C" w14:textId="77777777" w:rsidR="00341BE7" w:rsidRDefault="00341BE7" w:rsidP="00996C68">
      <w:pPr>
        <w:spacing w:after="100" w:afterAutospacing="1"/>
        <w:rPr>
          <w:rFonts w:ascii="Calibri" w:hAnsi="Calibri"/>
        </w:rPr>
      </w:pPr>
    </w:p>
    <w:tbl>
      <w:tblPr>
        <w:tblW w:w="1066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7241"/>
      </w:tblGrid>
      <w:tr w:rsidR="00AF2E3C" w:rsidRPr="00161D65" w14:paraId="6A11C22F" w14:textId="77777777" w:rsidTr="00C0752F">
        <w:tc>
          <w:tcPr>
            <w:tcW w:w="3420" w:type="dxa"/>
          </w:tcPr>
          <w:p w14:paraId="3BDEF429" w14:textId="77777777" w:rsidR="00AF2E3C" w:rsidRDefault="00CA6032" w:rsidP="00161D65">
            <w:pPr>
              <w:rPr>
                <w:rFonts w:ascii="Calibri" w:hAnsi="Calibri"/>
                <w:b/>
                <w:noProof/>
              </w:rPr>
            </w:pPr>
            <w:r>
              <w:rPr>
                <w:rFonts w:ascii="Calibri" w:hAnsi="Calibri"/>
                <w:b/>
                <w:noProof/>
              </w:rPr>
              <w:t>Date Created</w:t>
            </w:r>
          </w:p>
        </w:tc>
        <w:tc>
          <w:tcPr>
            <w:tcW w:w="7241" w:type="dxa"/>
          </w:tcPr>
          <w:p w14:paraId="73499CD0" w14:textId="77777777" w:rsidR="003738F2" w:rsidRPr="0049585B" w:rsidRDefault="0068262D" w:rsidP="00290E9D">
            <w:pPr>
              <w:rPr>
                <w:rFonts w:ascii="Calibri" w:hAnsi="Calibri"/>
                <w:sz w:val="22"/>
                <w:szCs w:val="22"/>
              </w:rPr>
            </w:pPr>
            <w:r>
              <w:rPr>
                <w:rFonts w:ascii="Calibri" w:hAnsi="Calibri"/>
                <w:sz w:val="22"/>
                <w:szCs w:val="22"/>
              </w:rPr>
              <w:t>04/21/2017</w:t>
            </w:r>
          </w:p>
        </w:tc>
      </w:tr>
      <w:tr w:rsidR="00AF2E3C" w:rsidRPr="00161D65" w14:paraId="180FC1ED" w14:textId="77777777" w:rsidTr="00C0752F">
        <w:tc>
          <w:tcPr>
            <w:tcW w:w="3420" w:type="dxa"/>
          </w:tcPr>
          <w:p w14:paraId="46537132" w14:textId="77777777" w:rsidR="00AF2E3C" w:rsidRDefault="00CA6032" w:rsidP="00161D65">
            <w:pPr>
              <w:rPr>
                <w:rFonts w:ascii="Calibri" w:hAnsi="Calibri"/>
                <w:b/>
                <w:noProof/>
              </w:rPr>
            </w:pPr>
            <w:r>
              <w:rPr>
                <w:rFonts w:ascii="Calibri" w:hAnsi="Calibri"/>
                <w:b/>
                <w:noProof/>
              </w:rPr>
              <w:t>Version</w:t>
            </w:r>
          </w:p>
        </w:tc>
        <w:tc>
          <w:tcPr>
            <w:tcW w:w="7241" w:type="dxa"/>
          </w:tcPr>
          <w:p w14:paraId="0A2A6921" w14:textId="77777777" w:rsidR="00AF2E3C" w:rsidRPr="0049585B" w:rsidRDefault="00CA6032" w:rsidP="00EE1A38">
            <w:pPr>
              <w:rPr>
                <w:rFonts w:ascii="Calibri" w:hAnsi="Calibri"/>
                <w:sz w:val="22"/>
                <w:szCs w:val="22"/>
              </w:rPr>
            </w:pPr>
            <w:r>
              <w:rPr>
                <w:rFonts w:ascii="Calibri" w:hAnsi="Calibri"/>
                <w:sz w:val="22"/>
                <w:szCs w:val="22"/>
              </w:rPr>
              <w:t>2.1</w:t>
            </w:r>
          </w:p>
        </w:tc>
      </w:tr>
      <w:tr w:rsidR="008E75AF" w:rsidRPr="00161D65" w14:paraId="20C270D0" w14:textId="77777777" w:rsidTr="00C0752F">
        <w:tc>
          <w:tcPr>
            <w:tcW w:w="3420" w:type="dxa"/>
          </w:tcPr>
          <w:p w14:paraId="2F8F57A6" w14:textId="77777777" w:rsidR="008E75AF" w:rsidRDefault="008E75AF" w:rsidP="00161D65">
            <w:pPr>
              <w:rPr>
                <w:rFonts w:ascii="Calibri" w:hAnsi="Calibri"/>
                <w:b/>
                <w:noProof/>
              </w:rPr>
            </w:pPr>
            <w:r>
              <w:rPr>
                <w:rFonts w:ascii="Calibri" w:hAnsi="Calibri"/>
                <w:b/>
                <w:noProof/>
              </w:rPr>
              <w:t>Last Update</w:t>
            </w:r>
          </w:p>
        </w:tc>
        <w:tc>
          <w:tcPr>
            <w:tcW w:w="7241" w:type="dxa"/>
          </w:tcPr>
          <w:p w14:paraId="292237C6" w14:textId="77777777" w:rsidR="008E75AF" w:rsidRDefault="008E75AF" w:rsidP="00EE1A38">
            <w:pPr>
              <w:rPr>
                <w:rFonts w:ascii="Calibri" w:hAnsi="Calibri"/>
                <w:sz w:val="22"/>
                <w:szCs w:val="22"/>
              </w:rPr>
            </w:pPr>
            <w:r>
              <w:rPr>
                <w:rFonts w:ascii="Calibri" w:hAnsi="Calibri"/>
                <w:sz w:val="22"/>
                <w:szCs w:val="22"/>
              </w:rPr>
              <w:t>04/19/2019</w:t>
            </w:r>
          </w:p>
        </w:tc>
      </w:tr>
      <w:tr w:rsidR="000B12F4" w:rsidRPr="00161D65" w14:paraId="6186CA95" w14:textId="77777777" w:rsidTr="00C0752F">
        <w:tc>
          <w:tcPr>
            <w:tcW w:w="3420" w:type="dxa"/>
          </w:tcPr>
          <w:p w14:paraId="5E6E92C8" w14:textId="77777777" w:rsidR="000B12F4" w:rsidRPr="00161D65" w:rsidRDefault="008E75AF" w:rsidP="00161D65">
            <w:pPr>
              <w:rPr>
                <w:rFonts w:ascii="Calibri" w:hAnsi="Calibri"/>
                <w:b/>
                <w:noProof/>
              </w:rPr>
            </w:pPr>
            <w:r>
              <w:rPr>
                <w:rFonts w:ascii="Calibri" w:hAnsi="Calibri"/>
                <w:b/>
                <w:noProof/>
              </w:rPr>
              <w:t>Security</w:t>
            </w:r>
          </w:p>
        </w:tc>
        <w:tc>
          <w:tcPr>
            <w:tcW w:w="7241" w:type="dxa"/>
          </w:tcPr>
          <w:p w14:paraId="5301FDD6" w14:textId="566616C7"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00397176">
              <w:rPr>
                <w:rFonts w:ascii="Calibri" w:hAnsi="Calibri"/>
                <w:noProof/>
                <w:sz w:val="22"/>
                <w:szCs w:val="22"/>
              </w:rPr>
              <w:t>s</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364E70">
              <w:rPr>
                <w:rFonts w:ascii="Calibri" w:hAnsi="Calibri"/>
                <w:noProof/>
                <w:sz w:val="22"/>
                <w:szCs w:val="22"/>
              </w:rPr>
              <w:t>delete or close</w:t>
            </w:r>
            <w:r w:rsidR="004E54EA">
              <w:rPr>
                <w:rFonts w:ascii="Calibri" w:hAnsi="Calibri"/>
                <w:noProof/>
                <w:sz w:val="22"/>
                <w:szCs w:val="22"/>
              </w:rPr>
              <w:t xml:space="preserve"> a voucher</w:t>
            </w:r>
            <w:r w:rsidR="006105D7">
              <w:rPr>
                <w:rFonts w:ascii="Calibri" w:hAnsi="Calibri"/>
                <w:noProof/>
                <w:sz w:val="22"/>
                <w:szCs w:val="22"/>
              </w:rPr>
              <w:t>:</w:t>
            </w:r>
          </w:p>
          <w:p w14:paraId="0E73EC43" w14:textId="77777777" w:rsidR="004E54EA" w:rsidRPr="0019306A" w:rsidRDefault="009A0867" w:rsidP="004E54EA">
            <w:pPr>
              <w:numPr>
                <w:ilvl w:val="0"/>
                <w:numId w:val="7"/>
              </w:numPr>
              <w:ind w:left="792"/>
              <w:rPr>
                <w:rFonts w:ascii="Calibri" w:hAnsi="Calibri"/>
                <w:noProof/>
                <w:sz w:val="22"/>
                <w:szCs w:val="22"/>
              </w:rPr>
            </w:pPr>
            <w:r w:rsidRPr="0019306A">
              <w:rPr>
                <w:rFonts w:ascii="Calibri" w:hAnsi="Calibri"/>
                <w:noProof/>
                <w:sz w:val="22"/>
                <w:szCs w:val="22"/>
              </w:rPr>
              <w:t xml:space="preserve">Agency AP </w:t>
            </w:r>
            <w:r w:rsidR="00192AB4" w:rsidRPr="0019306A">
              <w:rPr>
                <w:rFonts w:ascii="Calibri" w:hAnsi="Calibri"/>
                <w:noProof/>
                <w:sz w:val="22"/>
                <w:szCs w:val="22"/>
              </w:rPr>
              <w:t>Supervisor</w:t>
            </w:r>
            <w:r w:rsidRPr="0019306A">
              <w:rPr>
                <w:rFonts w:ascii="Calibri" w:hAnsi="Calibri"/>
                <w:noProof/>
                <w:sz w:val="22"/>
                <w:szCs w:val="22"/>
              </w:rPr>
              <w:t xml:space="preserve"> (</w:t>
            </w:r>
            <w:r w:rsidR="00515F37" w:rsidRPr="0019306A">
              <w:rPr>
                <w:rFonts w:ascii="Calibri" w:hAnsi="Calibri"/>
                <w:noProof/>
                <w:sz w:val="22"/>
                <w:szCs w:val="22"/>
              </w:rPr>
              <w:t>KAP_Agy_AP_</w:t>
            </w:r>
            <w:r w:rsidR="00192AB4" w:rsidRPr="0019306A">
              <w:rPr>
                <w:rFonts w:ascii="Calibri" w:hAnsi="Calibri"/>
                <w:noProof/>
                <w:sz w:val="22"/>
                <w:szCs w:val="22"/>
              </w:rPr>
              <w:t>Supervisor</w:t>
            </w:r>
            <w:r w:rsidRPr="0019306A">
              <w:rPr>
                <w:rFonts w:ascii="Calibri" w:hAnsi="Calibri"/>
                <w:noProof/>
                <w:sz w:val="22"/>
                <w:szCs w:val="22"/>
              </w:rPr>
              <w:t>)</w:t>
            </w:r>
          </w:p>
          <w:p w14:paraId="103B80F0" w14:textId="77777777" w:rsidR="008E75AF" w:rsidRPr="0019306A" w:rsidRDefault="008E75AF" w:rsidP="004E54EA">
            <w:pPr>
              <w:numPr>
                <w:ilvl w:val="0"/>
                <w:numId w:val="7"/>
              </w:numPr>
              <w:ind w:left="792"/>
              <w:rPr>
                <w:rFonts w:ascii="Calibri" w:hAnsi="Calibri"/>
                <w:noProof/>
                <w:sz w:val="22"/>
                <w:szCs w:val="22"/>
              </w:rPr>
            </w:pPr>
            <w:r w:rsidRPr="0019306A">
              <w:rPr>
                <w:rFonts w:ascii="Calibri" w:hAnsi="Calibri"/>
                <w:noProof/>
                <w:sz w:val="22"/>
                <w:szCs w:val="22"/>
              </w:rPr>
              <w:t>Agency AP Maintainer (KAP_Agy_AP_Maintainer)</w:t>
            </w:r>
            <w:r w:rsidR="00411F6A" w:rsidRPr="0019306A">
              <w:rPr>
                <w:rFonts w:ascii="Calibri" w:hAnsi="Calibri"/>
                <w:noProof/>
                <w:sz w:val="22"/>
                <w:szCs w:val="22"/>
              </w:rPr>
              <w:t xml:space="preserve"> (Delete </w:t>
            </w:r>
            <w:r w:rsidR="00411F6A" w:rsidRPr="0019306A">
              <w:rPr>
                <w:rFonts w:ascii="Calibri" w:hAnsi="Calibri"/>
                <w:b/>
                <w:noProof/>
                <w:sz w:val="22"/>
                <w:szCs w:val="22"/>
              </w:rPr>
              <w:t>ONLY</w:t>
            </w:r>
            <w:r w:rsidR="00411F6A" w:rsidRPr="0019306A">
              <w:rPr>
                <w:rFonts w:ascii="Calibri" w:hAnsi="Calibri"/>
                <w:noProof/>
                <w:sz w:val="22"/>
                <w:szCs w:val="22"/>
              </w:rPr>
              <w:t>)</w:t>
            </w:r>
          </w:p>
          <w:p w14:paraId="55CE2C50" w14:textId="77777777" w:rsidR="000B12F4" w:rsidRPr="0068262D" w:rsidRDefault="000B12F4" w:rsidP="00642264">
            <w:pPr>
              <w:numPr>
                <w:ilvl w:val="0"/>
                <w:numId w:val="7"/>
              </w:numPr>
              <w:ind w:left="432"/>
              <w:rPr>
                <w:rFonts w:ascii="Calibri" w:hAnsi="Calibri"/>
                <w:noProof/>
                <w:sz w:val="22"/>
                <w:szCs w:val="22"/>
              </w:rPr>
            </w:pPr>
            <w:r w:rsidRPr="0019306A">
              <w:rPr>
                <w:rFonts w:ascii="Calibri" w:hAnsi="Calibri"/>
                <w:noProof/>
                <w:sz w:val="22"/>
                <w:szCs w:val="22"/>
                <w:u w:val="single"/>
              </w:rPr>
              <w:t>BU Security:</w:t>
            </w:r>
            <w:r w:rsidRPr="0019306A">
              <w:rPr>
                <w:rFonts w:ascii="Calibri" w:hAnsi="Calibri"/>
                <w:noProof/>
                <w:sz w:val="22"/>
                <w:szCs w:val="22"/>
              </w:rPr>
              <w:t xml:space="preserve">  Busi</w:t>
            </w:r>
            <w:r w:rsidR="0001070E" w:rsidRPr="0019306A">
              <w:rPr>
                <w:rFonts w:ascii="Calibri" w:hAnsi="Calibri"/>
                <w:noProof/>
                <w:sz w:val="22"/>
                <w:szCs w:val="22"/>
              </w:rPr>
              <w:t xml:space="preserve">ness Unit Security is applied. </w:t>
            </w:r>
            <w:r w:rsidRPr="0019306A">
              <w:rPr>
                <w:rFonts w:ascii="Calibri" w:hAnsi="Calibri"/>
                <w:noProof/>
                <w:sz w:val="22"/>
                <w:szCs w:val="22"/>
              </w:rPr>
              <w:t>Agencies will only have</w:t>
            </w:r>
            <w:r w:rsidRPr="004E54EA">
              <w:rPr>
                <w:rFonts w:ascii="Calibri" w:hAnsi="Calibri"/>
                <w:noProof/>
                <w:sz w:val="22"/>
                <w:szCs w:val="22"/>
              </w:rPr>
              <w:t xml:space="preserve"> access to the </w:t>
            </w:r>
            <w:r w:rsidR="0028227E">
              <w:rPr>
                <w:rFonts w:ascii="Calibri" w:hAnsi="Calibri"/>
                <w:noProof/>
                <w:sz w:val="22"/>
                <w:szCs w:val="22"/>
              </w:rPr>
              <w:t>vouchers</w:t>
            </w:r>
            <w:r w:rsidRPr="004E54EA">
              <w:rPr>
                <w:rFonts w:ascii="Calibri" w:hAnsi="Calibri"/>
                <w:noProof/>
                <w:sz w:val="22"/>
                <w:szCs w:val="22"/>
              </w:rPr>
              <w:t xml:space="preserve"> associated to their agency business unit.</w:t>
            </w:r>
          </w:p>
        </w:tc>
      </w:tr>
      <w:tr w:rsidR="001C0D07" w:rsidRPr="00161D65" w14:paraId="09A70CD7" w14:textId="77777777" w:rsidTr="00C0752F">
        <w:tc>
          <w:tcPr>
            <w:tcW w:w="3420" w:type="dxa"/>
          </w:tcPr>
          <w:p w14:paraId="0B16A7F3" w14:textId="77777777" w:rsidR="00C0752F" w:rsidRDefault="001C0D07" w:rsidP="00161D65">
            <w:pPr>
              <w:rPr>
                <w:rFonts w:ascii="Calibri" w:hAnsi="Calibri"/>
                <w:b/>
                <w:noProof/>
              </w:rPr>
            </w:pPr>
            <w:r>
              <w:rPr>
                <w:rFonts w:ascii="Calibri" w:hAnsi="Calibri"/>
                <w:b/>
                <w:noProof/>
              </w:rPr>
              <w:t>Vouchers Eligible to be Deleted</w:t>
            </w:r>
            <w:r w:rsidR="00460836">
              <w:rPr>
                <w:rFonts w:ascii="Calibri" w:hAnsi="Calibri"/>
                <w:b/>
                <w:noProof/>
              </w:rPr>
              <w:t xml:space="preserve"> Checklist</w:t>
            </w:r>
            <w:r w:rsidR="00F26D7E">
              <w:rPr>
                <w:rFonts w:ascii="Calibri" w:hAnsi="Calibri"/>
                <w:b/>
                <w:noProof/>
              </w:rPr>
              <w:t xml:space="preserve"> </w:t>
            </w:r>
          </w:p>
          <w:p w14:paraId="7F35C561" w14:textId="77777777" w:rsidR="001C0D07" w:rsidRDefault="00F26D7E" w:rsidP="00161D65">
            <w:pPr>
              <w:rPr>
                <w:rFonts w:ascii="Calibri" w:hAnsi="Calibri"/>
                <w:b/>
                <w:noProof/>
              </w:rPr>
            </w:pPr>
            <w:r w:rsidRPr="00C0752F">
              <w:rPr>
                <w:rFonts w:ascii="Calibri" w:hAnsi="Calibri"/>
                <w:noProof/>
              </w:rPr>
              <w:t>(see page 2 to delete a voucher)</w:t>
            </w:r>
          </w:p>
        </w:tc>
        <w:tc>
          <w:tcPr>
            <w:tcW w:w="7241" w:type="dxa"/>
          </w:tcPr>
          <w:p w14:paraId="4CE20B9B" w14:textId="77777777" w:rsidR="005C78B0" w:rsidRDefault="00400FBB" w:rsidP="004E54EA">
            <w:pPr>
              <w:numPr>
                <w:ilvl w:val="0"/>
                <w:numId w:val="7"/>
              </w:numPr>
              <w:ind w:left="432"/>
              <w:rPr>
                <w:rFonts w:ascii="Calibri" w:hAnsi="Calibri"/>
                <w:noProof/>
                <w:sz w:val="22"/>
                <w:szCs w:val="22"/>
              </w:rPr>
            </w:pPr>
            <w:r w:rsidRPr="00400FBB">
              <w:rPr>
                <w:rFonts w:ascii="Calibri" w:hAnsi="Calibri"/>
                <w:noProof/>
                <w:sz w:val="22"/>
                <w:szCs w:val="22"/>
              </w:rPr>
              <w:t>The voucher must have never been Posted (i.e. there are no accounting entries associated with the voucher).</w:t>
            </w:r>
            <w:r>
              <w:rPr>
                <w:rFonts w:ascii="Calibri" w:hAnsi="Calibri"/>
                <w:noProof/>
                <w:sz w:val="22"/>
                <w:szCs w:val="22"/>
              </w:rPr>
              <w:t xml:space="preserve"> You may look up the status of the accounting entries for a voucher by following the navigation:  </w:t>
            </w:r>
          </w:p>
          <w:p w14:paraId="16E40C68" w14:textId="77777777" w:rsidR="00B8038C" w:rsidRPr="00B8038C" w:rsidRDefault="00B8038C" w:rsidP="00B8038C">
            <w:pPr>
              <w:ind w:left="432"/>
              <w:rPr>
                <w:rFonts w:ascii="Calibri" w:hAnsi="Calibri" w:cs="Calibri"/>
                <w:noProof/>
                <w:sz w:val="22"/>
                <w:szCs w:val="22"/>
              </w:rPr>
            </w:pPr>
            <w:r w:rsidRPr="00B8038C">
              <w:rPr>
                <w:rFonts w:ascii="Calibri" w:hAnsi="Calibri" w:cs="Calibri"/>
                <w:noProof/>
                <w:sz w:val="22"/>
                <w:szCs w:val="22"/>
              </w:rPr>
              <w:t>Accounts Payable Homepage &gt; Vouchers &gt; Accounting Entries</w:t>
            </w:r>
          </w:p>
          <w:p w14:paraId="45BCB61E" w14:textId="77777777" w:rsidR="005C78B0" w:rsidRPr="00B8038C" w:rsidRDefault="005C78B0" w:rsidP="005C78B0">
            <w:pPr>
              <w:ind w:left="432"/>
              <w:jc w:val="center"/>
              <w:rPr>
                <w:rFonts w:ascii="Calibri" w:hAnsi="Calibri" w:cs="Calibri"/>
                <w:noProof/>
                <w:sz w:val="22"/>
                <w:szCs w:val="22"/>
              </w:rPr>
            </w:pPr>
            <w:r w:rsidRPr="00B8038C">
              <w:rPr>
                <w:rFonts w:ascii="Calibri" w:hAnsi="Calibri" w:cs="Calibri"/>
                <w:noProof/>
                <w:sz w:val="22"/>
                <w:szCs w:val="22"/>
              </w:rPr>
              <w:t>or</w:t>
            </w:r>
          </w:p>
          <w:p w14:paraId="73A3698C" w14:textId="77777777" w:rsidR="005C78B0" w:rsidRDefault="00DC0E36" w:rsidP="005C78B0">
            <w:pPr>
              <w:ind w:left="432"/>
              <w:rPr>
                <w:rFonts w:ascii="Calibri" w:hAnsi="Calibri"/>
                <w:noProof/>
                <w:sz w:val="22"/>
                <w:szCs w:val="22"/>
              </w:rPr>
            </w:pPr>
            <w:r>
              <w:rPr>
                <w:rFonts w:ascii="Calibri" w:hAnsi="Calibri"/>
                <w:noProof/>
                <w:sz w:val="22"/>
                <w:szCs w:val="22"/>
              </w:rPr>
              <w:t xml:space="preserve">NavBar: Navigator &gt; </w:t>
            </w:r>
            <w:r w:rsidR="005C78B0">
              <w:rPr>
                <w:rFonts w:ascii="Calibri" w:hAnsi="Calibri"/>
                <w:noProof/>
                <w:sz w:val="22"/>
                <w:szCs w:val="22"/>
              </w:rPr>
              <w:t>Accounts Payable &gt; Review Accounts Payable Info &gt; Vouchers &gt; Accounting Entries</w:t>
            </w:r>
          </w:p>
          <w:p w14:paraId="5F151917" w14:textId="77777777" w:rsidR="00400FBB" w:rsidRDefault="00400FBB" w:rsidP="00400FBB">
            <w:pPr>
              <w:numPr>
                <w:ilvl w:val="0"/>
                <w:numId w:val="7"/>
              </w:numPr>
              <w:ind w:left="432"/>
              <w:rPr>
                <w:rFonts w:ascii="Calibri" w:hAnsi="Calibri"/>
                <w:noProof/>
                <w:sz w:val="22"/>
                <w:szCs w:val="22"/>
              </w:rPr>
            </w:pPr>
            <w:r>
              <w:rPr>
                <w:rFonts w:ascii="Calibri" w:hAnsi="Calibri"/>
                <w:noProof/>
                <w:sz w:val="22"/>
                <w:szCs w:val="22"/>
              </w:rPr>
              <w:t>The voucher must not be matched. If needed, unmatch the voucher on the Match Workbench.</w:t>
            </w:r>
          </w:p>
          <w:p w14:paraId="477083A9" w14:textId="77777777" w:rsidR="00C65944" w:rsidRDefault="00C65944" w:rsidP="00C65944">
            <w:pPr>
              <w:numPr>
                <w:ilvl w:val="0"/>
                <w:numId w:val="7"/>
              </w:numPr>
              <w:ind w:left="432"/>
              <w:rPr>
                <w:rFonts w:ascii="Calibri" w:hAnsi="Calibri"/>
                <w:noProof/>
                <w:sz w:val="22"/>
                <w:szCs w:val="22"/>
              </w:rPr>
            </w:pPr>
            <w:r>
              <w:rPr>
                <w:rFonts w:ascii="Calibri" w:hAnsi="Calibri"/>
                <w:noProof/>
                <w:sz w:val="22"/>
                <w:szCs w:val="22"/>
              </w:rPr>
              <w:t>The finalize PO check box must not be checked on any distribution line in the voucher. If needed,  uncheck the  finalize PO box on the distribution line(s).</w:t>
            </w:r>
          </w:p>
          <w:p w14:paraId="4277D159" w14:textId="77777777" w:rsidR="00400FBB" w:rsidRPr="00400FBB" w:rsidRDefault="00400FBB" w:rsidP="00400FBB">
            <w:pPr>
              <w:numPr>
                <w:ilvl w:val="0"/>
                <w:numId w:val="7"/>
              </w:numPr>
              <w:ind w:left="432"/>
              <w:rPr>
                <w:rFonts w:ascii="Calibri" w:hAnsi="Calibri"/>
                <w:noProof/>
                <w:sz w:val="22"/>
                <w:szCs w:val="22"/>
              </w:rPr>
            </w:pPr>
            <w:r>
              <w:rPr>
                <w:rFonts w:ascii="Calibri" w:hAnsi="Calibri"/>
                <w:noProof/>
                <w:sz w:val="22"/>
                <w:szCs w:val="22"/>
              </w:rPr>
              <w:t>The voucher must not be paid.</w:t>
            </w:r>
          </w:p>
        </w:tc>
      </w:tr>
      <w:tr w:rsidR="001C0D07" w:rsidRPr="00161D65" w14:paraId="507B783E" w14:textId="77777777" w:rsidTr="00C0752F">
        <w:tc>
          <w:tcPr>
            <w:tcW w:w="3420" w:type="dxa"/>
          </w:tcPr>
          <w:p w14:paraId="68A44ED9" w14:textId="77777777" w:rsidR="00C0752F" w:rsidRDefault="001C0D07" w:rsidP="0060023E">
            <w:pPr>
              <w:rPr>
                <w:rFonts w:ascii="Calibri" w:hAnsi="Calibri"/>
                <w:b/>
                <w:noProof/>
              </w:rPr>
            </w:pPr>
            <w:r>
              <w:rPr>
                <w:rFonts w:ascii="Calibri" w:hAnsi="Calibri"/>
                <w:b/>
                <w:noProof/>
              </w:rPr>
              <w:t xml:space="preserve">Vouchers Eligible to be </w:t>
            </w:r>
            <w:r w:rsidR="0060023E">
              <w:rPr>
                <w:rFonts w:ascii="Calibri" w:hAnsi="Calibri"/>
                <w:b/>
                <w:noProof/>
              </w:rPr>
              <w:t>Marked for Closure</w:t>
            </w:r>
            <w:r w:rsidR="00460836">
              <w:rPr>
                <w:rFonts w:ascii="Calibri" w:hAnsi="Calibri"/>
                <w:b/>
                <w:noProof/>
              </w:rPr>
              <w:t xml:space="preserve"> Checklist</w:t>
            </w:r>
            <w:r w:rsidR="00F26D7E">
              <w:rPr>
                <w:rFonts w:ascii="Calibri" w:hAnsi="Calibri"/>
                <w:b/>
                <w:noProof/>
              </w:rPr>
              <w:t xml:space="preserve"> </w:t>
            </w:r>
          </w:p>
          <w:p w14:paraId="0271C443" w14:textId="77777777" w:rsidR="001C0D07" w:rsidRDefault="00F26D7E" w:rsidP="0060023E">
            <w:pPr>
              <w:rPr>
                <w:rFonts w:ascii="Calibri" w:hAnsi="Calibri"/>
                <w:b/>
                <w:noProof/>
              </w:rPr>
            </w:pPr>
            <w:r w:rsidRPr="00C0752F">
              <w:rPr>
                <w:rFonts w:ascii="Calibri" w:hAnsi="Calibri"/>
                <w:noProof/>
              </w:rPr>
              <w:t>(see page 3 to close a voucher)</w:t>
            </w:r>
          </w:p>
        </w:tc>
        <w:tc>
          <w:tcPr>
            <w:tcW w:w="7241" w:type="dxa"/>
          </w:tcPr>
          <w:p w14:paraId="6182E141" w14:textId="77777777" w:rsidR="001C0D07" w:rsidRDefault="00400FBB" w:rsidP="004E54EA">
            <w:pPr>
              <w:numPr>
                <w:ilvl w:val="0"/>
                <w:numId w:val="7"/>
              </w:numPr>
              <w:ind w:left="432"/>
              <w:rPr>
                <w:rFonts w:ascii="Calibri" w:hAnsi="Calibri"/>
                <w:noProof/>
                <w:sz w:val="22"/>
                <w:szCs w:val="22"/>
              </w:rPr>
            </w:pPr>
            <w:r w:rsidRPr="00400FBB">
              <w:rPr>
                <w:rFonts w:ascii="Calibri" w:hAnsi="Calibri"/>
                <w:noProof/>
                <w:sz w:val="22"/>
                <w:szCs w:val="22"/>
              </w:rPr>
              <w:t xml:space="preserve">The voucher must be </w:t>
            </w:r>
            <w:r>
              <w:rPr>
                <w:rFonts w:ascii="Calibri" w:hAnsi="Calibri"/>
                <w:noProof/>
                <w:sz w:val="22"/>
                <w:szCs w:val="22"/>
              </w:rPr>
              <w:t xml:space="preserve">Posted. </w:t>
            </w:r>
            <w:r w:rsidR="005F7CF3">
              <w:rPr>
                <w:rFonts w:ascii="Calibri" w:hAnsi="Calibri"/>
                <w:noProof/>
                <w:sz w:val="22"/>
                <w:szCs w:val="22"/>
              </w:rPr>
              <w:t>V</w:t>
            </w:r>
            <w:r>
              <w:rPr>
                <w:rFonts w:ascii="Calibri" w:hAnsi="Calibri"/>
                <w:noProof/>
                <w:sz w:val="22"/>
                <w:szCs w:val="22"/>
              </w:rPr>
              <w:t>iew th</w:t>
            </w:r>
            <w:r w:rsidR="005F7CF3">
              <w:rPr>
                <w:rFonts w:ascii="Calibri" w:hAnsi="Calibri"/>
                <w:noProof/>
                <w:sz w:val="22"/>
                <w:szCs w:val="22"/>
              </w:rPr>
              <w:t>e</w:t>
            </w:r>
            <w:r>
              <w:rPr>
                <w:rFonts w:ascii="Calibri" w:hAnsi="Calibri"/>
                <w:noProof/>
                <w:sz w:val="22"/>
                <w:szCs w:val="22"/>
              </w:rPr>
              <w:t xml:space="preserve"> </w:t>
            </w:r>
            <w:r w:rsidR="005F7CF3">
              <w:rPr>
                <w:rFonts w:ascii="Calibri" w:hAnsi="Calibri"/>
                <w:noProof/>
                <w:sz w:val="22"/>
                <w:szCs w:val="22"/>
              </w:rPr>
              <w:t>Post S</w:t>
            </w:r>
            <w:r>
              <w:rPr>
                <w:rFonts w:ascii="Calibri" w:hAnsi="Calibri"/>
                <w:noProof/>
                <w:sz w:val="22"/>
                <w:szCs w:val="22"/>
              </w:rPr>
              <w:t>tatus on the Summary tab of the voucher.</w:t>
            </w:r>
          </w:p>
          <w:p w14:paraId="75086D2E" w14:textId="0064BFB3" w:rsidR="00400FBB" w:rsidRDefault="00400FBB" w:rsidP="004E54EA">
            <w:pPr>
              <w:numPr>
                <w:ilvl w:val="0"/>
                <w:numId w:val="7"/>
              </w:numPr>
              <w:ind w:left="432"/>
              <w:rPr>
                <w:rFonts w:ascii="Calibri" w:hAnsi="Calibri"/>
                <w:noProof/>
                <w:sz w:val="22"/>
                <w:szCs w:val="22"/>
              </w:rPr>
            </w:pPr>
            <w:r>
              <w:rPr>
                <w:rFonts w:ascii="Calibri" w:hAnsi="Calibri"/>
                <w:noProof/>
                <w:sz w:val="22"/>
                <w:szCs w:val="22"/>
              </w:rPr>
              <w:t>The voucher must not be selected for payment.</w:t>
            </w:r>
            <w:r w:rsidR="0072471B">
              <w:rPr>
                <w:rFonts w:ascii="Calibri" w:hAnsi="Calibri"/>
                <w:noProof/>
                <w:sz w:val="22"/>
                <w:szCs w:val="22"/>
              </w:rPr>
              <w:t xml:space="preserve"> View the Payment Status on the Related Documents tab of the voucher.</w:t>
            </w:r>
          </w:p>
          <w:p w14:paraId="5F516423" w14:textId="77777777" w:rsidR="00400FBB" w:rsidRPr="00400FBB" w:rsidRDefault="00400FBB" w:rsidP="00400FBB">
            <w:pPr>
              <w:numPr>
                <w:ilvl w:val="0"/>
                <w:numId w:val="7"/>
              </w:numPr>
              <w:ind w:left="432"/>
              <w:rPr>
                <w:rFonts w:ascii="Calibri" w:hAnsi="Calibri"/>
                <w:noProof/>
                <w:sz w:val="22"/>
                <w:szCs w:val="22"/>
              </w:rPr>
            </w:pPr>
            <w:r>
              <w:rPr>
                <w:rFonts w:ascii="Calibri" w:hAnsi="Calibri"/>
                <w:noProof/>
                <w:sz w:val="22"/>
                <w:szCs w:val="22"/>
              </w:rPr>
              <w:t>The voucher must not be paid.</w:t>
            </w:r>
          </w:p>
        </w:tc>
      </w:tr>
    </w:tbl>
    <w:p w14:paraId="2BC0C116" w14:textId="77777777" w:rsidR="00323FA9" w:rsidRDefault="00323FA9">
      <w:r>
        <w:br w:type="page"/>
      </w:r>
    </w:p>
    <w:tbl>
      <w:tblPr>
        <w:tblW w:w="1066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79"/>
        <w:gridCol w:w="7331"/>
      </w:tblGrid>
      <w:tr w:rsidR="000B12F4" w:rsidRPr="00161D65" w14:paraId="5E81FA14" w14:textId="77777777" w:rsidTr="003330DD">
        <w:tc>
          <w:tcPr>
            <w:tcW w:w="3330" w:type="dxa"/>
            <w:gridSpan w:val="2"/>
          </w:tcPr>
          <w:p w14:paraId="1CBC2550" w14:textId="77777777" w:rsidR="000B12F4" w:rsidRPr="008C6433" w:rsidRDefault="00515F37" w:rsidP="00161D65">
            <w:pPr>
              <w:rPr>
                <w:rFonts w:ascii="Calibri Light" w:hAnsi="Calibri Light"/>
                <w:b/>
                <w:noProof/>
              </w:rPr>
            </w:pPr>
            <w:r w:rsidRPr="008C6433">
              <w:rPr>
                <w:rFonts w:ascii="Calibri Light" w:hAnsi="Calibri Light"/>
                <w:b/>
                <w:noProof/>
              </w:rPr>
              <w:lastRenderedPageBreak/>
              <w:t>Navigation</w:t>
            </w:r>
          </w:p>
        </w:tc>
        <w:tc>
          <w:tcPr>
            <w:tcW w:w="7331" w:type="dxa"/>
          </w:tcPr>
          <w:p w14:paraId="78F02A01" w14:textId="77777777" w:rsidR="008E75AF" w:rsidRPr="003330DD" w:rsidRDefault="008E75AF" w:rsidP="008E75AF">
            <w:pPr>
              <w:rPr>
                <w:rFonts w:ascii="Calibri Light" w:hAnsi="Calibri Light"/>
                <w:b/>
                <w:noProof/>
                <w:sz w:val="21"/>
                <w:szCs w:val="21"/>
              </w:rPr>
            </w:pPr>
            <w:r w:rsidRPr="003330DD">
              <w:rPr>
                <w:rFonts w:ascii="Calibri Light" w:hAnsi="Calibri Light"/>
                <w:b/>
                <w:noProof/>
                <w:sz w:val="21"/>
                <w:szCs w:val="21"/>
              </w:rPr>
              <w:t>Accounts Payable Homepage &gt; Vouchers &gt; Add/Update &gt; Delete Voucher</w:t>
            </w:r>
          </w:p>
          <w:p w14:paraId="30884E31" w14:textId="77777777" w:rsidR="008E75AF" w:rsidRPr="003330DD" w:rsidRDefault="008E75AF" w:rsidP="008E75AF">
            <w:pPr>
              <w:jc w:val="center"/>
              <w:rPr>
                <w:rFonts w:ascii="Calibri Light" w:hAnsi="Calibri Light"/>
                <w:b/>
                <w:noProof/>
                <w:sz w:val="21"/>
                <w:szCs w:val="21"/>
              </w:rPr>
            </w:pPr>
            <w:r w:rsidRPr="003330DD">
              <w:rPr>
                <w:rFonts w:ascii="Calibri Light" w:hAnsi="Calibri Light"/>
                <w:b/>
                <w:noProof/>
                <w:sz w:val="21"/>
                <w:szCs w:val="21"/>
              </w:rPr>
              <w:t>or</w:t>
            </w:r>
          </w:p>
          <w:p w14:paraId="782C81F1" w14:textId="77777777" w:rsidR="000B12F4" w:rsidRPr="000F24DA" w:rsidRDefault="003330DD" w:rsidP="00267F32">
            <w:pPr>
              <w:rPr>
                <w:rFonts w:ascii="Calibri Light" w:hAnsi="Calibri Light"/>
                <w:b/>
                <w:noProof/>
                <w:sz w:val="22"/>
                <w:szCs w:val="22"/>
              </w:rPr>
            </w:pPr>
            <w:r w:rsidRPr="003330DD">
              <w:rPr>
                <w:rFonts w:ascii="Calibri Light" w:hAnsi="Calibri Light"/>
                <w:b/>
                <w:noProof/>
                <w:sz w:val="21"/>
                <w:szCs w:val="21"/>
              </w:rPr>
              <w:t>NavBar:</w:t>
            </w:r>
            <w:r w:rsidR="008E75AF" w:rsidRPr="003330DD">
              <w:rPr>
                <w:rFonts w:ascii="Calibri Light" w:hAnsi="Calibri Light"/>
                <w:b/>
                <w:noProof/>
                <w:sz w:val="21"/>
                <w:szCs w:val="21"/>
              </w:rPr>
              <w:t xml:space="preserve">Navigator &gt; </w:t>
            </w:r>
            <w:r w:rsidR="00515F37" w:rsidRPr="003330DD">
              <w:rPr>
                <w:rFonts w:ascii="Calibri Light" w:hAnsi="Calibri Light"/>
                <w:b/>
                <w:noProof/>
                <w:sz w:val="21"/>
                <w:szCs w:val="21"/>
              </w:rPr>
              <w:t xml:space="preserve">Accounts Payable &gt; Vouchers </w:t>
            </w:r>
            <w:r w:rsidR="002259CF" w:rsidRPr="003330DD">
              <w:rPr>
                <w:rFonts w:ascii="Calibri Light" w:hAnsi="Calibri Light"/>
                <w:b/>
                <w:noProof/>
                <w:sz w:val="21"/>
                <w:szCs w:val="21"/>
              </w:rPr>
              <w:t>&gt; Add/Update &gt; Delete Voucher</w:t>
            </w:r>
          </w:p>
        </w:tc>
      </w:tr>
      <w:tr w:rsidR="007259D8" w:rsidRPr="009063D6" w14:paraId="3C8E8F0C" w14:textId="77777777" w:rsidTr="00C0752F">
        <w:tc>
          <w:tcPr>
            <w:tcW w:w="851" w:type="dxa"/>
            <w:vMerge w:val="restart"/>
          </w:tcPr>
          <w:p w14:paraId="3B63B119" w14:textId="77777777" w:rsidR="007259D8" w:rsidRPr="00642264" w:rsidRDefault="005C78B0" w:rsidP="001C7A87">
            <w:pPr>
              <w:rPr>
                <w:rFonts w:ascii="Arial" w:hAnsi="Arial" w:cs="Arial"/>
                <w:b/>
                <w:noProof/>
              </w:rPr>
            </w:pPr>
            <w:r>
              <w:br w:type="page"/>
            </w:r>
            <w:r w:rsidR="007259D8" w:rsidRPr="00642264">
              <w:rPr>
                <w:rFonts w:ascii="Arial" w:hAnsi="Arial" w:cs="Arial"/>
                <w:b/>
                <w:noProof/>
              </w:rPr>
              <w:t>1.</w:t>
            </w:r>
          </w:p>
        </w:tc>
        <w:tc>
          <w:tcPr>
            <w:tcW w:w="2479" w:type="dxa"/>
          </w:tcPr>
          <w:p w14:paraId="7A8DF222" w14:textId="77777777" w:rsidR="007259D8" w:rsidRPr="0060023E" w:rsidRDefault="007259D8" w:rsidP="001C7A87">
            <w:pPr>
              <w:rPr>
                <w:rFonts w:ascii="Calibri" w:hAnsi="Calibri"/>
                <w:b/>
                <w:noProof/>
                <w:sz w:val="22"/>
                <w:szCs w:val="22"/>
                <w:u w:val="single"/>
              </w:rPr>
            </w:pPr>
            <w:r w:rsidRPr="0060023E">
              <w:rPr>
                <w:rFonts w:ascii="Calibri" w:hAnsi="Calibri"/>
                <w:b/>
                <w:noProof/>
                <w:sz w:val="22"/>
                <w:szCs w:val="22"/>
                <w:u w:val="single"/>
              </w:rPr>
              <w:t>Delete a Voucher</w:t>
            </w:r>
          </w:p>
          <w:p w14:paraId="328EEB54" w14:textId="77777777" w:rsidR="007259D8" w:rsidRPr="00515F37" w:rsidRDefault="007259D8" w:rsidP="001C7A87">
            <w:pPr>
              <w:rPr>
                <w:rFonts w:ascii="Calibri" w:hAnsi="Calibri"/>
                <w:noProof/>
                <w:sz w:val="22"/>
                <w:szCs w:val="22"/>
              </w:rPr>
            </w:pPr>
          </w:p>
          <w:p w14:paraId="2FE6BB6D" w14:textId="77777777" w:rsidR="007259D8" w:rsidRPr="002259CF" w:rsidRDefault="007259D8" w:rsidP="002259CF">
            <w:pPr>
              <w:rPr>
                <w:rFonts w:asciiTheme="minorHAnsi" w:hAnsiTheme="minorHAnsi" w:cs="Arial"/>
                <w:noProof/>
                <w:color w:val="000000"/>
                <w:sz w:val="22"/>
                <w:szCs w:val="22"/>
              </w:rPr>
            </w:pPr>
            <w:r w:rsidRPr="002259CF">
              <w:rPr>
                <w:rFonts w:asciiTheme="minorHAnsi" w:hAnsiTheme="minorHAnsi" w:cs="Arial"/>
                <w:noProof/>
                <w:color w:val="000000"/>
                <w:sz w:val="22"/>
                <w:szCs w:val="22"/>
              </w:rPr>
              <w:t xml:space="preserve">a. Navigate to the voucher you intend to delete. </w:t>
            </w:r>
          </w:p>
          <w:p w14:paraId="41B10A22" w14:textId="77777777" w:rsidR="007259D8" w:rsidRPr="002259CF" w:rsidRDefault="007259D8" w:rsidP="002259CF">
            <w:pPr>
              <w:rPr>
                <w:rFonts w:asciiTheme="minorHAnsi" w:hAnsiTheme="minorHAnsi"/>
                <w:noProof/>
                <w:sz w:val="22"/>
                <w:szCs w:val="22"/>
              </w:rPr>
            </w:pPr>
          </w:p>
          <w:p w14:paraId="3FDE8368" w14:textId="77777777" w:rsidR="007259D8" w:rsidRPr="001C0D07" w:rsidRDefault="007259D8" w:rsidP="002259CF">
            <w:pPr>
              <w:rPr>
                <w:rFonts w:asciiTheme="minorHAnsi" w:hAnsiTheme="minorHAnsi"/>
                <w:noProof/>
                <w:sz w:val="22"/>
                <w:szCs w:val="22"/>
              </w:rPr>
            </w:pPr>
            <w:r w:rsidRPr="002259CF">
              <w:rPr>
                <w:rFonts w:asciiTheme="minorHAnsi" w:hAnsiTheme="minorHAnsi"/>
                <w:noProof/>
                <w:sz w:val="22"/>
                <w:szCs w:val="22"/>
              </w:rPr>
              <w:t>Confirm the voucher is eligible to be delete</w:t>
            </w:r>
            <w:r>
              <w:rPr>
                <w:rFonts w:asciiTheme="minorHAnsi" w:hAnsiTheme="minorHAnsi"/>
                <w:noProof/>
                <w:sz w:val="22"/>
                <w:szCs w:val="22"/>
              </w:rPr>
              <w:t xml:space="preserve">d by going through </w:t>
            </w:r>
            <w:r w:rsidRPr="002259CF">
              <w:rPr>
                <w:rFonts w:asciiTheme="minorHAnsi" w:hAnsiTheme="minorHAnsi"/>
                <w:noProof/>
                <w:sz w:val="22"/>
                <w:szCs w:val="22"/>
              </w:rPr>
              <w:t xml:space="preserve">the checklist </w:t>
            </w:r>
            <w:r w:rsidR="00323FA9">
              <w:rPr>
                <w:rFonts w:asciiTheme="minorHAnsi" w:hAnsiTheme="minorHAnsi"/>
                <w:noProof/>
                <w:sz w:val="22"/>
                <w:szCs w:val="22"/>
              </w:rPr>
              <w:t>on page 1</w:t>
            </w:r>
            <w:r>
              <w:rPr>
                <w:rFonts w:asciiTheme="minorHAnsi" w:hAnsiTheme="minorHAnsi"/>
                <w:noProof/>
                <w:sz w:val="22"/>
                <w:szCs w:val="22"/>
              </w:rPr>
              <w:t>.</w:t>
            </w:r>
          </w:p>
        </w:tc>
        <w:tc>
          <w:tcPr>
            <w:tcW w:w="7331" w:type="dxa"/>
          </w:tcPr>
          <w:p w14:paraId="56640A71" w14:textId="77777777" w:rsidR="007259D8" w:rsidRDefault="007259D8" w:rsidP="001C7A87">
            <w:pPr>
              <w:rPr>
                <w:noProof/>
              </w:rPr>
            </w:pPr>
          </w:p>
          <w:p w14:paraId="56F16CD6" w14:textId="77777777" w:rsidR="007259D8" w:rsidRDefault="00C400C4" w:rsidP="007F063D">
            <w:pPr>
              <w:jc w:val="center"/>
              <w:rPr>
                <w:noProof/>
              </w:rPr>
            </w:pPr>
            <w:r>
              <w:rPr>
                <w:noProof/>
              </w:rPr>
              <w:drawing>
                <wp:inline distT="0" distB="0" distL="0" distR="0" wp14:anchorId="0D303994" wp14:editId="0E1D9725">
                  <wp:extent cx="4446270" cy="21037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6270" cy="2103755"/>
                          </a:xfrm>
                          <a:prstGeom prst="rect">
                            <a:avLst/>
                          </a:prstGeom>
                        </pic:spPr>
                      </pic:pic>
                    </a:graphicData>
                  </a:graphic>
                </wp:inline>
              </w:drawing>
            </w:r>
          </w:p>
          <w:p w14:paraId="06E93B24" w14:textId="77777777" w:rsidR="007259D8" w:rsidRPr="004B03D9" w:rsidRDefault="007259D8" w:rsidP="007F063D">
            <w:pPr>
              <w:jc w:val="center"/>
              <w:rPr>
                <w:noProof/>
              </w:rPr>
            </w:pPr>
          </w:p>
        </w:tc>
      </w:tr>
      <w:tr w:rsidR="007259D8" w:rsidRPr="009063D6" w14:paraId="2495AA5E" w14:textId="77777777" w:rsidTr="00C0752F">
        <w:tc>
          <w:tcPr>
            <w:tcW w:w="851" w:type="dxa"/>
            <w:vMerge/>
          </w:tcPr>
          <w:p w14:paraId="44129753" w14:textId="77777777" w:rsidR="007259D8" w:rsidRPr="00642264" w:rsidRDefault="007259D8" w:rsidP="001C7A87">
            <w:pPr>
              <w:rPr>
                <w:rFonts w:ascii="Arial" w:hAnsi="Arial" w:cs="Arial"/>
                <w:b/>
                <w:noProof/>
              </w:rPr>
            </w:pPr>
          </w:p>
        </w:tc>
        <w:tc>
          <w:tcPr>
            <w:tcW w:w="2479" w:type="dxa"/>
          </w:tcPr>
          <w:p w14:paraId="18442E6F" w14:textId="77777777" w:rsidR="007259D8" w:rsidRPr="002259CF" w:rsidRDefault="007259D8" w:rsidP="001C0D07">
            <w:pPr>
              <w:rPr>
                <w:rFonts w:asciiTheme="minorHAnsi" w:hAnsiTheme="minorHAnsi"/>
                <w:noProof/>
                <w:sz w:val="22"/>
                <w:szCs w:val="22"/>
              </w:rPr>
            </w:pPr>
            <w:r>
              <w:rPr>
                <w:rFonts w:asciiTheme="minorHAnsi" w:hAnsiTheme="minorHAnsi"/>
                <w:noProof/>
                <w:sz w:val="22"/>
                <w:szCs w:val="22"/>
              </w:rPr>
              <w:t>b. You can also look up your voucher in the Voucher Delete search using the various search options.</w:t>
            </w:r>
          </w:p>
          <w:p w14:paraId="0AB625A7" w14:textId="77777777" w:rsidR="007259D8" w:rsidRDefault="007259D8" w:rsidP="001C0D07">
            <w:pPr>
              <w:rPr>
                <w:rFonts w:asciiTheme="minorHAnsi" w:hAnsiTheme="minorHAnsi" w:cs="Arial"/>
                <w:noProof/>
                <w:color w:val="000000"/>
                <w:sz w:val="22"/>
                <w:szCs w:val="22"/>
              </w:rPr>
            </w:pPr>
          </w:p>
          <w:p w14:paraId="08CF3C88" w14:textId="77777777" w:rsidR="007259D8" w:rsidRDefault="007259D8" w:rsidP="00460836">
            <w:pPr>
              <w:rPr>
                <w:rFonts w:ascii="Calibri" w:hAnsi="Calibri"/>
                <w:noProof/>
                <w:sz w:val="22"/>
                <w:szCs w:val="22"/>
                <w:u w:val="single"/>
              </w:rPr>
            </w:pPr>
            <w:r>
              <w:rPr>
                <w:rFonts w:ascii="Calibri" w:hAnsi="Calibri"/>
                <w:noProof/>
                <w:sz w:val="22"/>
                <w:szCs w:val="22"/>
              </w:rPr>
              <w:t>If the voucher you intend to delete does not show up  in the search results, it is likely not eligible to be deleted. Review the checklist above.</w:t>
            </w:r>
          </w:p>
        </w:tc>
        <w:tc>
          <w:tcPr>
            <w:tcW w:w="7331" w:type="dxa"/>
          </w:tcPr>
          <w:p w14:paraId="1151DE1D" w14:textId="77777777" w:rsidR="007259D8" w:rsidRDefault="007259D8" w:rsidP="001C0D07">
            <w:pPr>
              <w:jc w:val="center"/>
              <w:rPr>
                <w:noProof/>
              </w:rPr>
            </w:pPr>
            <w:r>
              <w:rPr>
                <w:noProof/>
              </w:rPr>
              <w:drawing>
                <wp:inline distT="0" distB="0" distL="0" distR="0" wp14:anchorId="203C18A5" wp14:editId="3C8A403E">
                  <wp:extent cx="2834770" cy="3067050"/>
                  <wp:effectExtent l="0" t="0" r="3810" b="0"/>
                  <wp:docPr id="12" name="Picture 12" descr="C:\Users\jremp\AppData\Local\Temp\SNAGHTML65e06d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emp\AppData\Local\Temp\SNAGHTML65e06d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2099" cy="3085799"/>
                          </a:xfrm>
                          <a:prstGeom prst="rect">
                            <a:avLst/>
                          </a:prstGeom>
                          <a:noFill/>
                          <a:ln>
                            <a:noFill/>
                          </a:ln>
                        </pic:spPr>
                      </pic:pic>
                    </a:graphicData>
                  </a:graphic>
                </wp:inline>
              </w:drawing>
            </w:r>
          </w:p>
          <w:p w14:paraId="0CC2B490" w14:textId="77777777" w:rsidR="007259D8" w:rsidRDefault="007259D8" w:rsidP="001C7A87">
            <w:pPr>
              <w:rPr>
                <w:noProof/>
              </w:rPr>
            </w:pPr>
          </w:p>
        </w:tc>
      </w:tr>
      <w:tr w:rsidR="007259D8" w:rsidRPr="009063D6" w14:paraId="7F8FB8A1" w14:textId="77777777" w:rsidTr="00C0752F">
        <w:tc>
          <w:tcPr>
            <w:tcW w:w="851" w:type="dxa"/>
            <w:vMerge/>
          </w:tcPr>
          <w:p w14:paraId="1CB59884" w14:textId="77777777" w:rsidR="007259D8" w:rsidRPr="00642264" w:rsidRDefault="007259D8" w:rsidP="001C7A87">
            <w:pPr>
              <w:rPr>
                <w:rFonts w:ascii="Arial" w:hAnsi="Arial" w:cs="Arial"/>
                <w:b/>
                <w:noProof/>
              </w:rPr>
            </w:pPr>
          </w:p>
        </w:tc>
        <w:tc>
          <w:tcPr>
            <w:tcW w:w="2479" w:type="dxa"/>
          </w:tcPr>
          <w:p w14:paraId="7DA8B48D" w14:textId="77777777" w:rsidR="007259D8" w:rsidRDefault="007259D8" w:rsidP="001C7A87">
            <w:pPr>
              <w:rPr>
                <w:rFonts w:ascii="Calibri" w:hAnsi="Calibri"/>
                <w:noProof/>
                <w:sz w:val="22"/>
                <w:szCs w:val="22"/>
              </w:rPr>
            </w:pPr>
            <w:r w:rsidRPr="002259CF">
              <w:rPr>
                <w:rFonts w:ascii="Calibri" w:hAnsi="Calibri"/>
                <w:noProof/>
                <w:sz w:val="22"/>
                <w:szCs w:val="22"/>
              </w:rPr>
              <w:t>c. Select the voucher you intend to delete and click the ‘Delete’ button.</w:t>
            </w:r>
          </w:p>
          <w:p w14:paraId="4C2372B1" w14:textId="77777777" w:rsidR="007259D8" w:rsidRDefault="007259D8" w:rsidP="001C7A87">
            <w:pPr>
              <w:rPr>
                <w:rFonts w:ascii="Calibri" w:hAnsi="Calibri"/>
                <w:noProof/>
                <w:sz w:val="22"/>
                <w:szCs w:val="22"/>
              </w:rPr>
            </w:pPr>
          </w:p>
          <w:p w14:paraId="06F3D8AE" w14:textId="77777777" w:rsidR="007259D8" w:rsidRDefault="007259D8" w:rsidP="001C7A87">
            <w:pPr>
              <w:rPr>
                <w:rFonts w:ascii="Calibri" w:hAnsi="Calibri"/>
                <w:noProof/>
                <w:sz w:val="22"/>
                <w:szCs w:val="22"/>
              </w:rPr>
            </w:pPr>
          </w:p>
          <w:p w14:paraId="53CC3FA9" w14:textId="77777777" w:rsidR="007259D8" w:rsidRDefault="007259D8" w:rsidP="001C7A87">
            <w:pPr>
              <w:rPr>
                <w:rFonts w:ascii="Calibri" w:hAnsi="Calibri"/>
                <w:noProof/>
                <w:sz w:val="22"/>
                <w:szCs w:val="22"/>
              </w:rPr>
            </w:pPr>
          </w:p>
          <w:p w14:paraId="5DB315ED" w14:textId="77777777" w:rsidR="007259D8" w:rsidRDefault="007259D8" w:rsidP="001C7A87">
            <w:pPr>
              <w:rPr>
                <w:rFonts w:ascii="Calibri" w:hAnsi="Calibri"/>
                <w:noProof/>
                <w:sz w:val="22"/>
                <w:szCs w:val="22"/>
              </w:rPr>
            </w:pPr>
          </w:p>
          <w:p w14:paraId="3A5D15A4" w14:textId="77777777" w:rsidR="007259D8" w:rsidRDefault="007259D8" w:rsidP="001C7A87">
            <w:pPr>
              <w:rPr>
                <w:rFonts w:ascii="Calibri" w:hAnsi="Calibri"/>
                <w:noProof/>
                <w:sz w:val="22"/>
                <w:szCs w:val="22"/>
              </w:rPr>
            </w:pPr>
          </w:p>
          <w:p w14:paraId="201407AD" w14:textId="77777777" w:rsidR="007259D8" w:rsidRDefault="007259D8" w:rsidP="001C7A87">
            <w:pPr>
              <w:rPr>
                <w:rFonts w:ascii="Calibri" w:hAnsi="Calibri"/>
                <w:noProof/>
                <w:sz w:val="22"/>
                <w:szCs w:val="22"/>
              </w:rPr>
            </w:pPr>
          </w:p>
          <w:p w14:paraId="3B773C2F" w14:textId="77777777" w:rsidR="007259D8" w:rsidRDefault="007259D8" w:rsidP="001C7A87">
            <w:pPr>
              <w:rPr>
                <w:rFonts w:ascii="Calibri" w:hAnsi="Calibri"/>
                <w:noProof/>
                <w:sz w:val="22"/>
                <w:szCs w:val="22"/>
              </w:rPr>
            </w:pPr>
          </w:p>
          <w:p w14:paraId="684CA3B9" w14:textId="77777777" w:rsidR="007259D8" w:rsidRDefault="007259D8" w:rsidP="001C7A87">
            <w:pPr>
              <w:rPr>
                <w:rFonts w:ascii="Calibri" w:hAnsi="Calibri"/>
                <w:noProof/>
                <w:sz w:val="22"/>
                <w:szCs w:val="22"/>
              </w:rPr>
            </w:pPr>
          </w:p>
          <w:p w14:paraId="5F31E970" w14:textId="77777777" w:rsidR="007259D8" w:rsidRDefault="007259D8" w:rsidP="001C7A87">
            <w:pPr>
              <w:rPr>
                <w:rFonts w:ascii="Calibri" w:hAnsi="Calibri"/>
                <w:noProof/>
                <w:sz w:val="22"/>
                <w:szCs w:val="22"/>
              </w:rPr>
            </w:pPr>
          </w:p>
          <w:p w14:paraId="18D569D9" w14:textId="77777777" w:rsidR="007259D8" w:rsidRDefault="007259D8" w:rsidP="001C7A87">
            <w:pPr>
              <w:rPr>
                <w:rFonts w:ascii="Calibri" w:hAnsi="Calibri"/>
                <w:noProof/>
                <w:sz w:val="22"/>
                <w:szCs w:val="22"/>
              </w:rPr>
            </w:pPr>
          </w:p>
          <w:p w14:paraId="4E4A5C7C" w14:textId="77777777" w:rsidR="007259D8" w:rsidRDefault="007259D8" w:rsidP="001C7A87">
            <w:pPr>
              <w:rPr>
                <w:rFonts w:ascii="Calibri" w:hAnsi="Calibri"/>
                <w:noProof/>
                <w:sz w:val="22"/>
                <w:szCs w:val="22"/>
              </w:rPr>
            </w:pPr>
          </w:p>
          <w:p w14:paraId="15CAD2CC" w14:textId="77777777" w:rsidR="007259D8" w:rsidRDefault="007259D8" w:rsidP="001C7A87">
            <w:pPr>
              <w:rPr>
                <w:rFonts w:ascii="Calibri" w:hAnsi="Calibri"/>
                <w:noProof/>
                <w:sz w:val="22"/>
                <w:szCs w:val="22"/>
              </w:rPr>
            </w:pPr>
          </w:p>
          <w:p w14:paraId="2105961B" w14:textId="77777777" w:rsidR="007259D8" w:rsidRDefault="007259D8" w:rsidP="001C7A87">
            <w:pPr>
              <w:rPr>
                <w:rFonts w:ascii="Calibri" w:hAnsi="Calibri"/>
                <w:noProof/>
                <w:sz w:val="22"/>
                <w:szCs w:val="22"/>
              </w:rPr>
            </w:pPr>
            <w:r>
              <w:rPr>
                <w:rFonts w:ascii="Calibri" w:hAnsi="Calibri"/>
                <w:noProof/>
                <w:sz w:val="22"/>
                <w:szCs w:val="22"/>
              </w:rPr>
              <w:lastRenderedPageBreak/>
              <w:t>d. A popup message will appear to confirm the voucher will be deleted. Click the ‘OK’ button to delete the voucher.</w:t>
            </w:r>
          </w:p>
          <w:p w14:paraId="6E5C53E9" w14:textId="77777777" w:rsidR="007259D8" w:rsidRDefault="007259D8" w:rsidP="001C7A87">
            <w:pPr>
              <w:rPr>
                <w:rFonts w:ascii="Calibri" w:hAnsi="Calibri"/>
                <w:noProof/>
                <w:sz w:val="22"/>
                <w:szCs w:val="22"/>
              </w:rPr>
            </w:pPr>
          </w:p>
          <w:p w14:paraId="670C0422" w14:textId="77777777" w:rsidR="007259D8" w:rsidRDefault="007259D8" w:rsidP="001C7A87">
            <w:pPr>
              <w:rPr>
                <w:rFonts w:ascii="Calibri" w:hAnsi="Calibri"/>
                <w:noProof/>
                <w:sz w:val="22"/>
                <w:szCs w:val="22"/>
              </w:rPr>
            </w:pPr>
          </w:p>
          <w:p w14:paraId="53077B2B" w14:textId="77777777" w:rsidR="007259D8" w:rsidRDefault="007259D8" w:rsidP="001C7A87">
            <w:pPr>
              <w:rPr>
                <w:rFonts w:ascii="Calibri" w:hAnsi="Calibri"/>
                <w:noProof/>
                <w:sz w:val="22"/>
                <w:szCs w:val="22"/>
              </w:rPr>
            </w:pPr>
            <w:r>
              <w:rPr>
                <w:rFonts w:ascii="Calibri" w:hAnsi="Calibri"/>
                <w:noProof/>
                <w:sz w:val="22"/>
                <w:szCs w:val="22"/>
              </w:rPr>
              <w:t xml:space="preserve">e. Another popup message will appear to confirm the voucher has been deleted as well as any budget transactions. Click the ‘OK’ button. </w:t>
            </w:r>
          </w:p>
          <w:p w14:paraId="610D1342" w14:textId="77777777" w:rsidR="007259D8" w:rsidRDefault="007259D8" w:rsidP="001C7A87">
            <w:pPr>
              <w:rPr>
                <w:rFonts w:ascii="Calibri" w:hAnsi="Calibri"/>
                <w:noProof/>
                <w:sz w:val="22"/>
                <w:szCs w:val="22"/>
              </w:rPr>
            </w:pPr>
          </w:p>
          <w:p w14:paraId="4DA8C7BB" w14:textId="77777777" w:rsidR="007259D8" w:rsidRPr="002259CF" w:rsidRDefault="007259D8" w:rsidP="00FF5852">
            <w:pPr>
              <w:rPr>
                <w:rFonts w:ascii="Calibri" w:hAnsi="Calibri"/>
                <w:noProof/>
                <w:sz w:val="22"/>
                <w:szCs w:val="22"/>
              </w:rPr>
            </w:pPr>
            <w:r>
              <w:rPr>
                <w:rFonts w:ascii="Calibri" w:hAnsi="Calibri"/>
                <w:noProof/>
                <w:sz w:val="22"/>
                <w:szCs w:val="22"/>
              </w:rPr>
              <w:t>A deleted voucher will no longer appear when you search for it in Accounts Payable.</w:t>
            </w:r>
          </w:p>
        </w:tc>
        <w:tc>
          <w:tcPr>
            <w:tcW w:w="7331" w:type="dxa"/>
          </w:tcPr>
          <w:p w14:paraId="5F033B55" w14:textId="77777777" w:rsidR="007259D8" w:rsidRDefault="007259D8" w:rsidP="0028227E">
            <w:pPr>
              <w:jc w:val="center"/>
              <w:rPr>
                <w:noProof/>
              </w:rPr>
            </w:pPr>
            <w:r>
              <w:rPr>
                <w:noProof/>
              </w:rPr>
              <w:lastRenderedPageBreak/>
              <w:drawing>
                <wp:inline distT="0" distB="0" distL="0" distR="0" wp14:anchorId="1ECF5D3F" wp14:editId="143901BF">
                  <wp:extent cx="4427220" cy="249054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2269" cy="2493388"/>
                          </a:xfrm>
                          <a:prstGeom prst="rect">
                            <a:avLst/>
                          </a:prstGeom>
                        </pic:spPr>
                      </pic:pic>
                    </a:graphicData>
                  </a:graphic>
                </wp:inline>
              </w:drawing>
            </w:r>
          </w:p>
          <w:p w14:paraId="1A080306" w14:textId="77777777" w:rsidR="007259D8" w:rsidRDefault="007259D8" w:rsidP="0028227E">
            <w:pPr>
              <w:jc w:val="center"/>
              <w:rPr>
                <w:noProof/>
              </w:rPr>
            </w:pPr>
            <w:r>
              <w:rPr>
                <w:noProof/>
              </w:rPr>
              <w:lastRenderedPageBreak/>
              <w:drawing>
                <wp:inline distT="0" distB="0" distL="0" distR="0" wp14:anchorId="6A04B747" wp14:editId="51F81627">
                  <wp:extent cx="4446270" cy="1123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6270" cy="1123950"/>
                          </a:xfrm>
                          <a:prstGeom prst="rect">
                            <a:avLst/>
                          </a:prstGeom>
                        </pic:spPr>
                      </pic:pic>
                    </a:graphicData>
                  </a:graphic>
                </wp:inline>
              </w:drawing>
            </w:r>
          </w:p>
          <w:p w14:paraId="4068BA2C" w14:textId="77777777" w:rsidR="007259D8" w:rsidRDefault="007259D8" w:rsidP="0028227E">
            <w:pPr>
              <w:jc w:val="center"/>
              <w:rPr>
                <w:noProof/>
              </w:rPr>
            </w:pPr>
          </w:p>
          <w:p w14:paraId="0CBAFE48" w14:textId="77777777" w:rsidR="007259D8" w:rsidRDefault="007259D8" w:rsidP="002259CF">
            <w:pPr>
              <w:jc w:val="center"/>
              <w:rPr>
                <w:noProof/>
              </w:rPr>
            </w:pPr>
            <w:r>
              <w:rPr>
                <w:noProof/>
              </w:rPr>
              <w:drawing>
                <wp:inline distT="0" distB="0" distL="0" distR="0" wp14:anchorId="3576BD92" wp14:editId="275356FE">
                  <wp:extent cx="4446270" cy="1285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6270" cy="1285875"/>
                          </a:xfrm>
                          <a:prstGeom prst="rect">
                            <a:avLst/>
                          </a:prstGeom>
                        </pic:spPr>
                      </pic:pic>
                    </a:graphicData>
                  </a:graphic>
                </wp:inline>
              </w:drawing>
            </w:r>
          </w:p>
          <w:p w14:paraId="7CB9D0E4" w14:textId="77777777" w:rsidR="007259D8" w:rsidRDefault="007259D8" w:rsidP="00192AB4">
            <w:pPr>
              <w:rPr>
                <w:noProof/>
              </w:rPr>
            </w:pPr>
          </w:p>
        </w:tc>
      </w:tr>
      <w:tr w:rsidR="001C0D07" w:rsidRPr="009063D6" w14:paraId="275AC5FA" w14:textId="77777777" w:rsidTr="00C0752F">
        <w:trPr>
          <w:trHeight w:val="350"/>
        </w:trPr>
        <w:tc>
          <w:tcPr>
            <w:tcW w:w="3330" w:type="dxa"/>
            <w:gridSpan w:val="2"/>
          </w:tcPr>
          <w:p w14:paraId="47AAF7CB" w14:textId="77777777" w:rsidR="001C0D07" w:rsidRPr="008C6433" w:rsidRDefault="001C0D07" w:rsidP="00317D63">
            <w:pPr>
              <w:rPr>
                <w:rFonts w:ascii="Calibri Light" w:hAnsi="Calibri Light"/>
                <w:b/>
                <w:noProof/>
              </w:rPr>
            </w:pPr>
            <w:r w:rsidRPr="008C6433">
              <w:rPr>
                <w:rFonts w:ascii="Calibri Light" w:hAnsi="Calibri Light"/>
                <w:b/>
                <w:noProof/>
              </w:rPr>
              <w:lastRenderedPageBreak/>
              <w:t>Navigation</w:t>
            </w:r>
          </w:p>
        </w:tc>
        <w:tc>
          <w:tcPr>
            <w:tcW w:w="7331" w:type="dxa"/>
          </w:tcPr>
          <w:p w14:paraId="04F0F19A" w14:textId="77777777" w:rsidR="00DC0E36" w:rsidRPr="003330DD" w:rsidRDefault="00DC0E36" w:rsidP="00DC0E36">
            <w:pPr>
              <w:rPr>
                <w:rFonts w:ascii="Calibri Light" w:hAnsi="Calibri Light"/>
                <w:b/>
                <w:noProof/>
                <w:sz w:val="21"/>
                <w:szCs w:val="21"/>
              </w:rPr>
            </w:pPr>
            <w:r w:rsidRPr="003330DD">
              <w:rPr>
                <w:rFonts w:ascii="Calibri Light" w:hAnsi="Calibri Light"/>
                <w:b/>
                <w:noProof/>
                <w:sz w:val="21"/>
                <w:szCs w:val="21"/>
              </w:rPr>
              <w:t>Accounts Payable Homepage &gt; Vouchers &gt; Add/Update &gt; Close Voucher</w:t>
            </w:r>
          </w:p>
          <w:p w14:paraId="2A716608" w14:textId="77777777" w:rsidR="00DC0E36" w:rsidRPr="003330DD" w:rsidRDefault="00DC0E36" w:rsidP="00DC0E36">
            <w:pPr>
              <w:jc w:val="center"/>
              <w:rPr>
                <w:rFonts w:ascii="Calibri Light" w:hAnsi="Calibri Light"/>
                <w:b/>
                <w:noProof/>
                <w:sz w:val="21"/>
                <w:szCs w:val="21"/>
              </w:rPr>
            </w:pPr>
            <w:r w:rsidRPr="003330DD">
              <w:rPr>
                <w:rFonts w:ascii="Calibri Light" w:hAnsi="Calibri Light"/>
                <w:b/>
                <w:noProof/>
                <w:sz w:val="21"/>
                <w:szCs w:val="21"/>
              </w:rPr>
              <w:t>or</w:t>
            </w:r>
          </w:p>
          <w:p w14:paraId="5B640683" w14:textId="77777777" w:rsidR="00DC0E36" w:rsidRPr="000F24DA" w:rsidRDefault="00DC0E36" w:rsidP="00DC0E36">
            <w:pPr>
              <w:rPr>
                <w:rFonts w:ascii="Calibri Light" w:hAnsi="Calibri Light"/>
                <w:b/>
                <w:noProof/>
                <w:sz w:val="22"/>
                <w:szCs w:val="22"/>
              </w:rPr>
            </w:pPr>
            <w:r w:rsidRPr="003330DD">
              <w:rPr>
                <w:rFonts w:ascii="Calibri Light" w:hAnsi="Calibri Light"/>
                <w:b/>
                <w:noProof/>
                <w:sz w:val="21"/>
                <w:szCs w:val="21"/>
              </w:rPr>
              <w:t>NavBar: Navigator &gt; Accounts Payable &gt; Vouchers &gt; Add/Update &gt; Close Voucher</w:t>
            </w:r>
          </w:p>
        </w:tc>
      </w:tr>
      <w:tr w:rsidR="001C0D07" w:rsidRPr="009063D6" w14:paraId="2FD18A85" w14:textId="77777777" w:rsidTr="00C0752F">
        <w:tc>
          <w:tcPr>
            <w:tcW w:w="851" w:type="dxa"/>
          </w:tcPr>
          <w:p w14:paraId="6069E15C" w14:textId="77777777" w:rsidR="001C0D07" w:rsidRPr="00642264" w:rsidRDefault="006945CC" w:rsidP="001C7A87">
            <w:pPr>
              <w:rPr>
                <w:rFonts w:ascii="Arial" w:hAnsi="Arial" w:cs="Arial"/>
                <w:b/>
                <w:noProof/>
              </w:rPr>
            </w:pPr>
            <w:r>
              <w:rPr>
                <w:rFonts w:ascii="Arial" w:hAnsi="Arial" w:cs="Arial"/>
                <w:b/>
                <w:noProof/>
              </w:rPr>
              <w:t>2</w:t>
            </w:r>
            <w:r w:rsidR="001C0D07" w:rsidRPr="00642264">
              <w:rPr>
                <w:rFonts w:ascii="Arial" w:hAnsi="Arial" w:cs="Arial"/>
                <w:b/>
                <w:noProof/>
              </w:rPr>
              <w:t>.</w:t>
            </w:r>
          </w:p>
        </w:tc>
        <w:tc>
          <w:tcPr>
            <w:tcW w:w="2479" w:type="dxa"/>
          </w:tcPr>
          <w:p w14:paraId="58F76295" w14:textId="77777777" w:rsidR="001C0D07" w:rsidRPr="0060023E" w:rsidRDefault="0060023E" w:rsidP="001C7A87">
            <w:pPr>
              <w:rPr>
                <w:rFonts w:ascii="Calibri" w:hAnsi="Calibri"/>
                <w:b/>
                <w:noProof/>
                <w:sz w:val="22"/>
                <w:szCs w:val="22"/>
                <w:u w:val="single"/>
              </w:rPr>
            </w:pPr>
            <w:r w:rsidRPr="0060023E">
              <w:rPr>
                <w:rFonts w:ascii="Calibri" w:hAnsi="Calibri"/>
                <w:b/>
                <w:noProof/>
                <w:sz w:val="22"/>
                <w:szCs w:val="22"/>
                <w:u w:val="single"/>
              </w:rPr>
              <w:t>Close a Voucher</w:t>
            </w:r>
          </w:p>
          <w:p w14:paraId="258DD801" w14:textId="77777777" w:rsidR="001C0D07" w:rsidRDefault="001C0D07" w:rsidP="001C7A87">
            <w:pPr>
              <w:rPr>
                <w:rFonts w:ascii="Calibri" w:hAnsi="Calibri"/>
                <w:noProof/>
                <w:sz w:val="22"/>
                <w:szCs w:val="22"/>
              </w:rPr>
            </w:pPr>
          </w:p>
          <w:p w14:paraId="4DA46B17" w14:textId="77777777" w:rsidR="0060023E" w:rsidRPr="002259CF" w:rsidRDefault="0060023E" w:rsidP="0060023E">
            <w:pPr>
              <w:rPr>
                <w:rFonts w:asciiTheme="minorHAnsi" w:hAnsiTheme="minorHAnsi" w:cs="Arial"/>
                <w:noProof/>
                <w:color w:val="000000"/>
                <w:sz w:val="22"/>
                <w:szCs w:val="22"/>
              </w:rPr>
            </w:pPr>
            <w:r w:rsidRPr="002259CF">
              <w:rPr>
                <w:rFonts w:asciiTheme="minorHAnsi" w:hAnsiTheme="minorHAnsi" w:cs="Arial"/>
                <w:noProof/>
                <w:color w:val="000000"/>
                <w:sz w:val="22"/>
                <w:szCs w:val="22"/>
              </w:rPr>
              <w:t xml:space="preserve">a. Navigate to the voucher you intend to </w:t>
            </w:r>
            <w:r>
              <w:rPr>
                <w:rFonts w:asciiTheme="minorHAnsi" w:hAnsiTheme="minorHAnsi" w:cs="Arial"/>
                <w:noProof/>
                <w:color w:val="000000"/>
                <w:sz w:val="22"/>
                <w:szCs w:val="22"/>
              </w:rPr>
              <w:t>close</w:t>
            </w:r>
            <w:r w:rsidRPr="002259CF">
              <w:rPr>
                <w:rFonts w:asciiTheme="minorHAnsi" w:hAnsiTheme="minorHAnsi" w:cs="Arial"/>
                <w:noProof/>
                <w:color w:val="000000"/>
                <w:sz w:val="22"/>
                <w:szCs w:val="22"/>
              </w:rPr>
              <w:t xml:space="preserve">. </w:t>
            </w:r>
          </w:p>
          <w:p w14:paraId="37AD2B32" w14:textId="77777777" w:rsidR="0060023E" w:rsidRPr="002259CF" w:rsidRDefault="0060023E" w:rsidP="0060023E">
            <w:pPr>
              <w:rPr>
                <w:rFonts w:asciiTheme="minorHAnsi" w:hAnsiTheme="minorHAnsi"/>
                <w:noProof/>
                <w:sz w:val="22"/>
                <w:szCs w:val="22"/>
              </w:rPr>
            </w:pPr>
          </w:p>
          <w:p w14:paraId="095EEED7" w14:textId="77777777" w:rsidR="001C0D07" w:rsidRDefault="0060023E" w:rsidP="0060023E">
            <w:pPr>
              <w:rPr>
                <w:rFonts w:ascii="Calibri" w:hAnsi="Calibri"/>
                <w:noProof/>
                <w:sz w:val="22"/>
                <w:szCs w:val="22"/>
              </w:rPr>
            </w:pPr>
            <w:r w:rsidRPr="002259CF">
              <w:rPr>
                <w:rFonts w:asciiTheme="minorHAnsi" w:hAnsiTheme="minorHAnsi"/>
                <w:noProof/>
                <w:sz w:val="22"/>
                <w:szCs w:val="22"/>
              </w:rPr>
              <w:t xml:space="preserve">Confirm the voucher is eligible to be </w:t>
            </w:r>
            <w:r>
              <w:rPr>
                <w:rFonts w:asciiTheme="minorHAnsi" w:hAnsiTheme="minorHAnsi"/>
                <w:noProof/>
                <w:sz w:val="22"/>
                <w:szCs w:val="22"/>
              </w:rPr>
              <w:t xml:space="preserve">marked for closure by going through </w:t>
            </w:r>
            <w:r w:rsidRPr="002259CF">
              <w:rPr>
                <w:rFonts w:asciiTheme="minorHAnsi" w:hAnsiTheme="minorHAnsi"/>
                <w:noProof/>
                <w:sz w:val="22"/>
                <w:szCs w:val="22"/>
              </w:rPr>
              <w:t xml:space="preserve">the checklist </w:t>
            </w:r>
            <w:r w:rsidR="00323FA9">
              <w:rPr>
                <w:rFonts w:asciiTheme="minorHAnsi" w:hAnsiTheme="minorHAnsi"/>
                <w:noProof/>
                <w:sz w:val="22"/>
                <w:szCs w:val="22"/>
              </w:rPr>
              <w:t>on page 1</w:t>
            </w:r>
            <w:r>
              <w:rPr>
                <w:rFonts w:asciiTheme="minorHAnsi" w:hAnsiTheme="minorHAnsi"/>
                <w:noProof/>
                <w:sz w:val="22"/>
                <w:szCs w:val="22"/>
              </w:rPr>
              <w:t>.</w:t>
            </w:r>
          </w:p>
          <w:p w14:paraId="19FD6122" w14:textId="77777777" w:rsidR="001C0D07" w:rsidRDefault="001C0D07" w:rsidP="008829A3">
            <w:pPr>
              <w:rPr>
                <w:rFonts w:ascii="Calibri" w:hAnsi="Calibri"/>
                <w:noProof/>
                <w:sz w:val="22"/>
                <w:szCs w:val="22"/>
              </w:rPr>
            </w:pPr>
          </w:p>
          <w:p w14:paraId="28842394" w14:textId="77777777" w:rsidR="001C0D07" w:rsidRDefault="001C0D07" w:rsidP="008829A3">
            <w:pPr>
              <w:rPr>
                <w:rFonts w:ascii="Calibri" w:hAnsi="Calibri"/>
                <w:noProof/>
                <w:sz w:val="22"/>
                <w:szCs w:val="22"/>
              </w:rPr>
            </w:pPr>
          </w:p>
          <w:p w14:paraId="7055B084" w14:textId="77777777" w:rsidR="001C0D07" w:rsidRDefault="001C0D07" w:rsidP="008829A3">
            <w:pPr>
              <w:rPr>
                <w:rFonts w:ascii="Calibri" w:hAnsi="Calibri"/>
                <w:noProof/>
                <w:sz w:val="22"/>
                <w:szCs w:val="22"/>
              </w:rPr>
            </w:pPr>
          </w:p>
          <w:p w14:paraId="2261AA4C" w14:textId="77777777" w:rsidR="001C0D07" w:rsidRDefault="001C0D07" w:rsidP="008829A3">
            <w:pPr>
              <w:rPr>
                <w:rFonts w:ascii="Calibri" w:hAnsi="Calibri"/>
                <w:noProof/>
                <w:sz w:val="22"/>
                <w:szCs w:val="22"/>
              </w:rPr>
            </w:pPr>
          </w:p>
          <w:p w14:paraId="17CEE048" w14:textId="77777777" w:rsidR="0060023E" w:rsidRDefault="0060023E" w:rsidP="0060023E">
            <w:pPr>
              <w:rPr>
                <w:rFonts w:asciiTheme="minorHAnsi" w:hAnsiTheme="minorHAnsi"/>
                <w:noProof/>
                <w:sz w:val="22"/>
                <w:szCs w:val="22"/>
              </w:rPr>
            </w:pPr>
          </w:p>
          <w:p w14:paraId="767EE63F" w14:textId="77777777" w:rsidR="0060023E" w:rsidRPr="002259CF" w:rsidRDefault="0060023E" w:rsidP="0060023E">
            <w:pPr>
              <w:rPr>
                <w:rFonts w:asciiTheme="minorHAnsi" w:hAnsiTheme="minorHAnsi"/>
                <w:noProof/>
                <w:sz w:val="22"/>
                <w:szCs w:val="22"/>
              </w:rPr>
            </w:pPr>
            <w:r>
              <w:rPr>
                <w:rFonts w:asciiTheme="minorHAnsi" w:hAnsiTheme="minorHAnsi"/>
                <w:noProof/>
                <w:sz w:val="22"/>
                <w:szCs w:val="22"/>
              </w:rPr>
              <w:t xml:space="preserve">b. </w:t>
            </w:r>
            <w:r w:rsidR="0068262D">
              <w:rPr>
                <w:rFonts w:asciiTheme="minorHAnsi" w:hAnsiTheme="minorHAnsi"/>
                <w:noProof/>
                <w:sz w:val="22"/>
                <w:szCs w:val="22"/>
              </w:rPr>
              <w:t>Y</w:t>
            </w:r>
            <w:r>
              <w:rPr>
                <w:rFonts w:asciiTheme="minorHAnsi" w:hAnsiTheme="minorHAnsi"/>
                <w:noProof/>
                <w:sz w:val="22"/>
                <w:szCs w:val="22"/>
              </w:rPr>
              <w:t>ou may</w:t>
            </w:r>
            <w:r w:rsidR="0068262D">
              <w:rPr>
                <w:rFonts w:asciiTheme="minorHAnsi" w:hAnsiTheme="minorHAnsi"/>
                <w:noProof/>
                <w:sz w:val="22"/>
                <w:szCs w:val="22"/>
              </w:rPr>
              <w:t xml:space="preserve"> also</w:t>
            </w:r>
            <w:r>
              <w:rPr>
                <w:rFonts w:asciiTheme="minorHAnsi" w:hAnsiTheme="minorHAnsi"/>
                <w:noProof/>
                <w:sz w:val="22"/>
                <w:szCs w:val="22"/>
              </w:rPr>
              <w:t xml:space="preserve"> look up your voucher in the Voucher Close search using the various search options.</w:t>
            </w:r>
          </w:p>
          <w:p w14:paraId="7D53F2A6" w14:textId="77777777" w:rsidR="0060023E" w:rsidRDefault="0060023E" w:rsidP="0060023E">
            <w:pPr>
              <w:rPr>
                <w:rFonts w:asciiTheme="minorHAnsi" w:hAnsiTheme="minorHAnsi" w:cs="Arial"/>
                <w:noProof/>
                <w:color w:val="000000"/>
                <w:sz w:val="22"/>
                <w:szCs w:val="22"/>
              </w:rPr>
            </w:pPr>
          </w:p>
          <w:p w14:paraId="1890BC93" w14:textId="77777777" w:rsidR="001C0D07" w:rsidRDefault="0060023E" w:rsidP="0060023E">
            <w:pPr>
              <w:rPr>
                <w:rFonts w:ascii="Calibri" w:hAnsi="Calibri"/>
                <w:noProof/>
                <w:sz w:val="22"/>
                <w:szCs w:val="22"/>
              </w:rPr>
            </w:pPr>
            <w:r>
              <w:rPr>
                <w:rFonts w:ascii="Calibri" w:hAnsi="Calibri"/>
                <w:noProof/>
                <w:sz w:val="22"/>
                <w:szCs w:val="22"/>
              </w:rPr>
              <w:t xml:space="preserve">If the voucher you intend to mark for closure does not show up </w:t>
            </w:r>
            <w:r w:rsidR="00BC0EE1">
              <w:rPr>
                <w:rFonts w:ascii="Calibri" w:hAnsi="Calibri"/>
                <w:noProof/>
                <w:sz w:val="22"/>
                <w:szCs w:val="22"/>
              </w:rPr>
              <w:t xml:space="preserve"> in the </w:t>
            </w:r>
            <w:r>
              <w:rPr>
                <w:rFonts w:ascii="Calibri" w:hAnsi="Calibri"/>
                <w:noProof/>
                <w:sz w:val="22"/>
                <w:szCs w:val="22"/>
              </w:rPr>
              <w:t>search result</w:t>
            </w:r>
            <w:r w:rsidR="00BC0EE1">
              <w:rPr>
                <w:rFonts w:ascii="Calibri" w:hAnsi="Calibri"/>
                <w:noProof/>
                <w:sz w:val="22"/>
                <w:szCs w:val="22"/>
              </w:rPr>
              <w:t>s</w:t>
            </w:r>
            <w:r>
              <w:rPr>
                <w:rFonts w:ascii="Calibri" w:hAnsi="Calibri"/>
                <w:noProof/>
                <w:sz w:val="22"/>
                <w:szCs w:val="22"/>
              </w:rPr>
              <w:t xml:space="preserve">, it is likely </w:t>
            </w:r>
            <w:r w:rsidR="00BC0EE1">
              <w:rPr>
                <w:rFonts w:ascii="Calibri" w:hAnsi="Calibri"/>
                <w:noProof/>
                <w:sz w:val="22"/>
                <w:szCs w:val="22"/>
              </w:rPr>
              <w:t>not eligible to be</w:t>
            </w:r>
            <w:r>
              <w:rPr>
                <w:rFonts w:ascii="Calibri" w:hAnsi="Calibri"/>
                <w:noProof/>
                <w:sz w:val="22"/>
                <w:szCs w:val="22"/>
              </w:rPr>
              <w:t xml:space="preserve"> closed</w:t>
            </w:r>
            <w:r w:rsidR="00BC0EE1">
              <w:rPr>
                <w:rFonts w:ascii="Calibri" w:hAnsi="Calibri"/>
                <w:noProof/>
                <w:sz w:val="22"/>
                <w:szCs w:val="22"/>
              </w:rPr>
              <w:t>. Review</w:t>
            </w:r>
            <w:r>
              <w:rPr>
                <w:rFonts w:ascii="Calibri" w:hAnsi="Calibri"/>
                <w:noProof/>
                <w:sz w:val="22"/>
                <w:szCs w:val="22"/>
              </w:rPr>
              <w:t xml:space="preserve"> the checklist</w:t>
            </w:r>
            <w:r w:rsidR="00BC0EE1">
              <w:rPr>
                <w:rFonts w:ascii="Calibri" w:hAnsi="Calibri"/>
                <w:noProof/>
                <w:sz w:val="22"/>
                <w:szCs w:val="22"/>
              </w:rPr>
              <w:t xml:space="preserve"> above</w:t>
            </w:r>
            <w:r>
              <w:rPr>
                <w:rFonts w:ascii="Calibri" w:hAnsi="Calibri"/>
                <w:noProof/>
                <w:sz w:val="22"/>
                <w:szCs w:val="22"/>
              </w:rPr>
              <w:t>.</w:t>
            </w:r>
          </w:p>
          <w:p w14:paraId="039F0708" w14:textId="77777777" w:rsidR="001C0D07" w:rsidRDefault="001C0D07" w:rsidP="008829A3">
            <w:pPr>
              <w:rPr>
                <w:rFonts w:ascii="Calibri" w:hAnsi="Calibri"/>
                <w:noProof/>
                <w:sz w:val="22"/>
                <w:szCs w:val="22"/>
              </w:rPr>
            </w:pPr>
          </w:p>
          <w:p w14:paraId="06DD7728" w14:textId="77777777" w:rsidR="001C0D07" w:rsidRPr="00814ED2" w:rsidRDefault="001C0D07" w:rsidP="00814ED2">
            <w:pPr>
              <w:rPr>
                <w:rFonts w:ascii="Calibri" w:hAnsi="Calibri"/>
                <w:sz w:val="22"/>
                <w:szCs w:val="22"/>
              </w:rPr>
            </w:pPr>
          </w:p>
          <w:p w14:paraId="7930E450" w14:textId="77777777" w:rsidR="001C0D07" w:rsidRPr="00814ED2" w:rsidRDefault="001C0D07" w:rsidP="00814ED2">
            <w:pPr>
              <w:rPr>
                <w:rFonts w:ascii="Calibri" w:hAnsi="Calibri"/>
                <w:sz w:val="22"/>
                <w:szCs w:val="22"/>
              </w:rPr>
            </w:pPr>
          </w:p>
          <w:p w14:paraId="63B3C666" w14:textId="77777777" w:rsidR="0060023E" w:rsidRDefault="0060023E" w:rsidP="00814ED2">
            <w:pPr>
              <w:rPr>
                <w:rFonts w:ascii="Calibri" w:hAnsi="Calibri"/>
                <w:sz w:val="22"/>
                <w:szCs w:val="22"/>
              </w:rPr>
            </w:pPr>
            <w:r>
              <w:rPr>
                <w:rFonts w:ascii="Calibri" w:hAnsi="Calibri"/>
                <w:sz w:val="22"/>
                <w:szCs w:val="22"/>
              </w:rPr>
              <w:t>c</w:t>
            </w:r>
            <w:r w:rsidR="001C0D07">
              <w:rPr>
                <w:rFonts w:ascii="Calibri" w:hAnsi="Calibri"/>
                <w:sz w:val="22"/>
                <w:szCs w:val="22"/>
              </w:rPr>
              <w:t xml:space="preserve">. Once you have selected the voucher you intend to close, check the box to ‘Mark Voucher for Closure’.  </w:t>
            </w:r>
          </w:p>
          <w:p w14:paraId="02CF2248" w14:textId="77777777" w:rsidR="0060023E" w:rsidRDefault="0060023E" w:rsidP="00814ED2">
            <w:pPr>
              <w:rPr>
                <w:rFonts w:ascii="Calibri" w:hAnsi="Calibri"/>
                <w:sz w:val="22"/>
                <w:szCs w:val="22"/>
              </w:rPr>
            </w:pPr>
          </w:p>
          <w:p w14:paraId="5F62D4DC" w14:textId="77777777" w:rsidR="00377DC2" w:rsidRDefault="001C0D07" w:rsidP="00814ED2">
            <w:pPr>
              <w:rPr>
                <w:rFonts w:ascii="Calibri" w:hAnsi="Calibri"/>
                <w:sz w:val="22"/>
                <w:szCs w:val="22"/>
              </w:rPr>
            </w:pPr>
            <w:r>
              <w:rPr>
                <w:rFonts w:ascii="Calibri" w:hAnsi="Calibri"/>
                <w:sz w:val="22"/>
                <w:szCs w:val="22"/>
              </w:rPr>
              <w:t xml:space="preserve">If the voucher is associated with a PO, a pop up box will appear asking if you would like to restore the encumbrance associated with the voucher you are closing.    </w:t>
            </w:r>
          </w:p>
          <w:p w14:paraId="6D8CD84F" w14:textId="77777777" w:rsidR="00377DC2" w:rsidRDefault="00377DC2" w:rsidP="00814ED2">
            <w:pPr>
              <w:rPr>
                <w:rFonts w:ascii="Calibri" w:hAnsi="Calibri"/>
                <w:sz w:val="22"/>
                <w:szCs w:val="22"/>
              </w:rPr>
            </w:pPr>
          </w:p>
          <w:p w14:paraId="4F533E1E" w14:textId="77777777" w:rsidR="00377DC2" w:rsidRDefault="00377DC2" w:rsidP="00814ED2">
            <w:pPr>
              <w:rPr>
                <w:rFonts w:ascii="Calibri" w:hAnsi="Calibri"/>
                <w:sz w:val="22"/>
                <w:szCs w:val="22"/>
              </w:rPr>
            </w:pPr>
          </w:p>
          <w:p w14:paraId="4782E2A2" w14:textId="77777777" w:rsidR="00377DC2" w:rsidRDefault="00377DC2" w:rsidP="00814ED2">
            <w:pPr>
              <w:rPr>
                <w:rFonts w:ascii="Calibri" w:hAnsi="Calibri"/>
                <w:sz w:val="22"/>
                <w:szCs w:val="22"/>
              </w:rPr>
            </w:pPr>
          </w:p>
          <w:p w14:paraId="033D439C" w14:textId="77777777" w:rsidR="007259D8" w:rsidRDefault="007259D8" w:rsidP="00377DC2">
            <w:pPr>
              <w:rPr>
                <w:rFonts w:ascii="Calibri" w:hAnsi="Calibri"/>
                <w:sz w:val="22"/>
                <w:szCs w:val="22"/>
              </w:rPr>
            </w:pPr>
          </w:p>
          <w:p w14:paraId="70960830" w14:textId="77777777" w:rsidR="00377DC2" w:rsidRDefault="00377DC2" w:rsidP="00377DC2">
            <w:pPr>
              <w:rPr>
                <w:rFonts w:ascii="Calibri" w:hAnsi="Calibri"/>
                <w:sz w:val="22"/>
                <w:szCs w:val="22"/>
              </w:rPr>
            </w:pPr>
            <w:r>
              <w:rPr>
                <w:rFonts w:ascii="Calibri" w:hAnsi="Calibri"/>
                <w:sz w:val="22"/>
                <w:szCs w:val="22"/>
              </w:rPr>
              <w:t>d. Restoring the encumbrance will undo the matching that occurred on the voucher. This will make the amount that had been matched on the voucher available for future use from the PO.</w:t>
            </w:r>
          </w:p>
          <w:p w14:paraId="46C50569" w14:textId="77777777" w:rsidR="00377DC2" w:rsidRDefault="00377DC2" w:rsidP="00377DC2">
            <w:pPr>
              <w:rPr>
                <w:rFonts w:ascii="Calibri" w:hAnsi="Calibri"/>
                <w:sz w:val="22"/>
                <w:szCs w:val="22"/>
              </w:rPr>
            </w:pPr>
          </w:p>
          <w:p w14:paraId="719EF407" w14:textId="77777777" w:rsidR="00377DC2" w:rsidRDefault="00377DC2" w:rsidP="00377DC2">
            <w:pPr>
              <w:rPr>
                <w:rFonts w:ascii="Calibri" w:hAnsi="Calibri"/>
                <w:sz w:val="22"/>
                <w:szCs w:val="22"/>
              </w:rPr>
            </w:pPr>
            <w:r>
              <w:rPr>
                <w:rFonts w:ascii="Calibri" w:hAnsi="Calibri"/>
                <w:sz w:val="22"/>
                <w:szCs w:val="22"/>
              </w:rPr>
              <w:t xml:space="preserve">e. If there is more than one line associated with a PO on the voucher, all POs associated with the voucher will appear. Check the box next to each PO you intend to restore the encumbrance for then click ‘OK’. </w:t>
            </w:r>
          </w:p>
          <w:p w14:paraId="7A04AEF2" w14:textId="77777777" w:rsidR="00377DC2" w:rsidRDefault="00377DC2" w:rsidP="00377DC2">
            <w:pPr>
              <w:rPr>
                <w:rFonts w:ascii="Calibri" w:hAnsi="Calibri"/>
                <w:sz w:val="22"/>
                <w:szCs w:val="22"/>
              </w:rPr>
            </w:pPr>
          </w:p>
          <w:p w14:paraId="20B8643D" w14:textId="77777777" w:rsidR="001C0D07" w:rsidRPr="00814ED2" w:rsidRDefault="001C0D07" w:rsidP="00814ED2">
            <w:pPr>
              <w:rPr>
                <w:rFonts w:ascii="Calibri" w:hAnsi="Calibri"/>
                <w:sz w:val="22"/>
                <w:szCs w:val="22"/>
              </w:rPr>
            </w:pPr>
            <w:r>
              <w:rPr>
                <w:rFonts w:ascii="Calibri" w:hAnsi="Calibri"/>
                <w:sz w:val="22"/>
                <w:szCs w:val="22"/>
              </w:rPr>
              <w:t xml:space="preserve">                                                                                                            </w:t>
            </w:r>
          </w:p>
        </w:tc>
        <w:tc>
          <w:tcPr>
            <w:tcW w:w="7331" w:type="dxa"/>
          </w:tcPr>
          <w:p w14:paraId="5CEA4868" w14:textId="77777777" w:rsidR="001C0D07" w:rsidRDefault="00F26D7E" w:rsidP="002259CF">
            <w:pPr>
              <w:jc w:val="center"/>
              <w:rPr>
                <w:noProof/>
              </w:rPr>
            </w:pPr>
            <w:r>
              <w:rPr>
                <w:noProof/>
              </w:rPr>
              <w:lastRenderedPageBreak/>
              <w:drawing>
                <wp:inline distT="0" distB="0" distL="0" distR="0" wp14:anchorId="433D16A8" wp14:editId="199AF058">
                  <wp:extent cx="4446270" cy="221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6270" cy="2216150"/>
                          </a:xfrm>
                          <a:prstGeom prst="rect">
                            <a:avLst/>
                          </a:prstGeom>
                        </pic:spPr>
                      </pic:pic>
                    </a:graphicData>
                  </a:graphic>
                </wp:inline>
              </w:drawing>
            </w:r>
          </w:p>
          <w:p w14:paraId="22E8AC3A" w14:textId="77777777" w:rsidR="007C634D" w:rsidRDefault="007C634D" w:rsidP="002259CF">
            <w:pPr>
              <w:jc w:val="center"/>
              <w:rPr>
                <w:noProof/>
              </w:rPr>
            </w:pPr>
          </w:p>
          <w:p w14:paraId="5323FCDE" w14:textId="77777777" w:rsidR="001C0D07" w:rsidRDefault="00EC3258" w:rsidP="00EC3258">
            <w:pPr>
              <w:jc w:val="center"/>
              <w:rPr>
                <w:noProof/>
              </w:rPr>
            </w:pPr>
            <w:r>
              <w:rPr>
                <w:noProof/>
              </w:rPr>
              <w:drawing>
                <wp:inline distT="0" distB="0" distL="0" distR="0" wp14:anchorId="6803141E" wp14:editId="5927ACEC">
                  <wp:extent cx="2500063" cy="2640330"/>
                  <wp:effectExtent l="0" t="0" r="0" b="7620"/>
                  <wp:docPr id="19" name="Picture 19" descr="C:\Users\jremp\AppData\Local\Temp\SNAGHTML65f991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remp\AppData\Local\Temp\SNAGHTML65f991a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769" cy="2686488"/>
                          </a:xfrm>
                          <a:prstGeom prst="rect">
                            <a:avLst/>
                          </a:prstGeom>
                          <a:noFill/>
                          <a:ln>
                            <a:noFill/>
                          </a:ln>
                        </pic:spPr>
                      </pic:pic>
                    </a:graphicData>
                  </a:graphic>
                </wp:inline>
              </w:drawing>
            </w:r>
          </w:p>
          <w:p w14:paraId="26A8BBA6" w14:textId="77777777" w:rsidR="001C0D07" w:rsidRDefault="001C0D07" w:rsidP="001C7A87">
            <w:pPr>
              <w:rPr>
                <w:noProof/>
              </w:rPr>
            </w:pPr>
          </w:p>
          <w:p w14:paraId="32339178" w14:textId="77777777" w:rsidR="001C0D07" w:rsidRDefault="0041280A" w:rsidP="002259CF">
            <w:pPr>
              <w:jc w:val="center"/>
              <w:rPr>
                <w:noProof/>
              </w:rPr>
            </w:pPr>
            <w:r>
              <w:rPr>
                <w:noProof/>
              </w:rPr>
              <w:lastRenderedPageBreak/>
              <w:drawing>
                <wp:inline distT="0" distB="0" distL="0" distR="0" wp14:anchorId="6221B465" wp14:editId="42127EA7">
                  <wp:extent cx="4124325" cy="2904892"/>
                  <wp:effectExtent l="0" t="0" r="0" b="0"/>
                  <wp:docPr id="29" name="Picture 29" descr="C:\Users\jremp\AppData\Local\Temp\SNAGHTML66083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remp\AppData\Local\Temp\SNAGHTML6608326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5692" cy="2926985"/>
                          </a:xfrm>
                          <a:prstGeom prst="rect">
                            <a:avLst/>
                          </a:prstGeom>
                          <a:noFill/>
                          <a:ln>
                            <a:noFill/>
                          </a:ln>
                        </pic:spPr>
                      </pic:pic>
                    </a:graphicData>
                  </a:graphic>
                </wp:inline>
              </w:drawing>
            </w:r>
          </w:p>
          <w:p w14:paraId="7F606AFA" w14:textId="77777777" w:rsidR="00377DC2" w:rsidRDefault="00377DC2" w:rsidP="002259CF">
            <w:pPr>
              <w:jc w:val="center"/>
              <w:rPr>
                <w:noProof/>
              </w:rPr>
            </w:pPr>
          </w:p>
          <w:p w14:paraId="30F4F67A" w14:textId="77777777" w:rsidR="00377DC2" w:rsidRDefault="00377DC2" w:rsidP="002259CF">
            <w:pPr>
              <w:jc w:val="center"/>
              <w:rPr>
                <w:noProof/>
              </w:rPr>
            </w:pPr>
          </w:p>
          <w:p w14:paraId="40A07153" w14:textId="77777777" w:rsidR="00377DC2" w:rsidRDefault="00377DC2" w:rsidP="002259CF">
            <w:pPr>
              <w:jc w:val="center"/>
              <w:rPr>
                <w:noProof/>
              </w:rPr>
            </w:pPr>
            <w:r>
              <w:rPr>
                <w:noProof/>
              </w:rPr>
              <w:drawing>
                <wp:inline distT="0" distB="0" distL="0" distR="0" wp14:anchorId="5A919F16" wp14:editId="1F9107B4">
                  <wp:extent cx="4446270" cy="917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46270" cy="917575"/>
                          </a:xfrm>
                          <a:prstGeom prst="rect">
                            <a:avLst/>
                          </a:prstGeom>
                        </pic:spPr>
                      </pic:pic>
                    </a:graphicData>
                  </a:graphic>
                </wp:inline>
              </w:drawing>
            </w:r>
          </w:p>
          <w:p w14:paraId="6628502C" w14:textId="77777777" w:rsidR="00377DC2" w:rsidRDefault="00377DC2" w:rsidP="002259CF">
            <w:pPr>
              <w:jc w:val="center"/>
              <w:rPr>
                <w:noProof/>
              </w:rPr>
            </w:pPr>
          </w:p>
          <w:p w14:paraId="33988BB7" w14:textId="77777777" w:rsidR="00377DC2" w:rsidRDefault="00377DC2" w:rsidP="002259CF">
            <w:pPr>
              <w:jc w:val="center"/>
              <w:rPr>
                <w:noProof/>
              </w:rPr>
            </w:pPr>
          </w:p>
          <w:p w14:paraId="7E34BC40" w14:textId="77777777" w:rsidR="00377DC2" w:rsidRDefault="00377DC2" w:rsidP="002259CF">
            <w:pPr>
              <w:jc w:val="center"/>
              <w:rPr>
                <w:noProof/>
              </w:rPr>
            </w:pPr>
          </w:p>
          <w:p w14:paraId="4826DC1C" w14:textId="77777777" w:rsidR="007259D8" w:rsidRDefault="007259D8" w:rsidP="002259CF">
            <w:pPr>
              <w:jc w:val="center"/>
              <w:rPr>
                <w:noProof/>
              </w:rPr>
            </w:pPr>
          </w:p>
          <w:p w14:paraId="15D6F790" w14:textId="77777777" w:rsidR="00377DC2" w:rsidRDefault="00377DC2" w:rsidP="002259CF">
            <w:pPr>
              <w:jc w:val="center"/>
              <w:rPr>
                <w:noProof/>
              </w:rPr>
            </w:pPr>
            <w:r>
              <w:rPr>
                <w:noProof/>
              </w:rPr>
              <w:drawing>
                <wp:inline distT="0" distB="0" distL="0" distR="0" wp14:anchorId="19E14FC5" wp14:editId="73BE0810">
                  <wp:extent cx="4410075" cy="2487585"/>
                  <wp:effectExtent l="0" t="0" r="0" b="8255"/>
                  <wp:docPr id="42" name="Picture 42" descr="C:\Users\jremp\AppData\Local\Temp\SNAGHTML661dd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remp\AppData\Local\Temp\SNAGHTML661dd14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0642" cy="2510468"/>
                          </a:xfrm>
                          <a:prstGeom prst="rect">
                            <a:avLst/>
                          </a:prstGeom>
                          <a:noFill/>
                          <a:ln>
                            <a:noFill/>
                          </a:ln>
                        </pic:spPr>
                      </pic:pic>
                    </a:graphicData>
                  </a:graphic>
                </wp:inline>
              </w:drawing>
            </w:r>
          </w:p>
          <w:p w14:paraId="72E41D89" w14:textId="77777777" w:rsidR="00377DC2" w:rsidRDefault="00377DC2" w:rsidP="002259CF">
            <w:pPr>
              <w:jc w:val="center"/>
              <w:rPr>
                <w:noProof/>
              </w:rPr>
            </w:pPr>
          </w:p>
          <w:p w14:paraId="344E02E3" w14:textId="77777777" w:rsidR="001C0D07" w:rsidRPr="00805E97" w:rsidRDefault="001C0D07" w:rsidP="0060023E">
            <w:pPr>
              <w:rPr>
                <w:noProof/>
              </w:rPr>
            </w:pPr>
          </w:p>
        </w:tc>
      </w:tr>
    </w:tbl>
    <w:p w14:paraId="14BBD1CF" w14:textId="77777777" w:rsidR="0060023E" w:rsidRDefault="0060023E">
      <w:r>
        <w:lastRenderedPageBreak/>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60023E" w:rsidRPr="009063D6" w14:paraId="7094D3B2" w14:textId="77777777" w:rsidTr="00870EB2">
        <w:tc>
          <w:tcPr>
            <w:tcW w:w="648" w:type="dxa"/>
          </w:tcPr>
          <w:p w14:paraId="046C9C3D" w14:textId="77777777" w:rsidR="0060023E" w:rsidRPr="00642264" w:rsidRDefault="0060023E" w:rsidP="001C7A87">
            <w:pPr>
              <w:rPr>
                <w:rFonts w:ascii="Arial" w:hAnsi="Arial" w:cs="Arial"/>
                <w:b/>
                <w:noProof/>
              </w:rPr>
            </w:pPr>
          </w:p>
        </w:tc>
        <w:tc>
          <w:tcPr>
            <w:tcW w:w="2592" w:type="dxa"/>
          </w:tcPr>
          <w:p w14:paraId="55B27FD0" w14:textId="0FDF26E9" w:rsidR="00C0752F" w:rsidRDefault="007C55DE" w:rsidP="0060023E">
            <w:pPr>
              <w:rPr>
                <w:rFonts w:ascii="Calibri" w:hAnsi="Calibri"/>
                <w:sz w:val="22"/>
                <w:szCs w:val="22"/>
              </w:rPr>
            </w:pPr>
            <w:r>
              <w:rPr>
                <w:rFonts w:ascii="Calibri" w:hAnsi="Calibri"/>
                <w:sz w:val="22"/>
                <w:szCs w:val="22"/>
              </w:rPr>
              <w:t>f</w:t>
            </w:r>
            <w:r w:rsidR="0060023E">
              <w:rPr>
                <w:rFonts w:ascii="Calibri" w:hAnsi="Calibri"/>
                <w:sz w:val="22"/>
                <w:szCs w:val="22"/>
              </w:rPr>
              <w:t xml:space="preserve">. </w:t>
            </w:r>
            <w:r w:rsidR="00C0752F">
              <w:rPr>
                <w:rFonts w:ascii="Calibri" w:hAnsi="Calibri"/>
                <w:sz w:val="22"/>
                <w:szCs w:val="22"/>
              </w:rPr>
              <w:t>Enter a note in the Comments field if desired. This will show up</w:t>
            </w:r>
            <w:r w:rsidR="0072471B">
              <w:rPr>
                <w:rFonts w:ascii="Calibri" w:hAnsi="Calibri"/>
                <w:sz w:val="22"/>
                <w:szCs w:val="22"/>
              </w:rPr>
              <w:t xml:space="preserve"> in a hyperlink</w:t>
            </w:r>
            <w:r w:rsidR="00C0752F">
              <w:rPr>
                <w:rFonts w:ascii="Calibri" w:hAnsi="Calibri"/>
                <w:sz w:val="22"/>
                <w:szCs w:val="22"/>
              </w:rPr>
              <w:t xml:space="preserve"> on the Summary tab of the voucher once </w:t>
            </w:r>
            <w:r w:rsidR="0072471B">
              <w:rPr>
                <w:rFonts w:ascii="Calibri" w:hAnsi="Calibri"/>
                <w:sz w:val="22"/>
                <w:szCs w:val="22"/>
              </w:rPr>
              <w:t xml:space="preserve">the voucher </w:t>
            </w:r>
            <w:r w:rsidR="00C0752F">
              <w:rPr>
                <w:rFonts w:ascii="Calibri" w:hAnsi="Calibri"/>
                <w:sz w:val="22"/>
                <w:szCs w:val="22"/>
              </w:rPr>
              <w:t>is closed.</w:t>
            </w:r>
          </w:p>
          <w:p w14:paraId="4E3F0835" w14:textId="77777777" w:rsidR="00946E49" w:rsidRDefault="00946E49" w:rsidP="0060023E">
            <w:pPr>
              <w:rPr>
                <w:rFonts w:ascii="Calibri" w:hAnsi="Calibri"/>
                <w:sz w:val="22"/>
                <w:szCs w:val="22"/>
              </w:rPr>
            </w:pPr>
          </w:p>
          <w:p w14:paraId="57C3266E" w14:textId="739FA30C" w:rsidR="0060023E" w:rsidRDefault="0060023E" w:rsidP="0060023E">
            <w:pPr>
              <w:rPr>
                <w:rFonts w:ascii="Calibri" w:hAnsi="Calibri"/>
                <w:sz w:val="22"/>
                <w:szCs w:val="22"/>
              </w:rPr>
            </w:pPr>
            <w:r>
              <w:rPr>
                <w:rFonts w:ascii="Calibri" w:hAnsi="Calibri"/>
                <w:sz w:val="22"/>
                <w:szCs w:val="22"/>
              </w:rPr>
              <w:t xml:space="preserve">Click ‘Save’. </w:t>
            </w:r>
          </w:p>
          <w:p w14:paraId="74A62B71" w14:textId="77777777" w:rsidR="0060023E" w:rsidRDefault="0060023E" w:rsidP="0060023E">
            <w:pPr>
              <w:rPr>
                <w:rFonts w:ascii="Calibri" w:hAnsi="Calibri"/>
                <w:sz w:val="22"/>
                <w:szCs w:val="22"/>
              </w:rPr>
            </w:pPr>
          </w:p>
          <w:p w14:paraId="3AA4EB2A" w14:textId="77777777" w:rsidR="00934C77" w:rsidRDefault="0060023E" w:rsidP="007C55DE">
            <w:pPr>
              <w:rPr>
                <w:rFonts w:ascii="Calibri" w:hAnsi="Calibri"/>
                <w:sz w:val="22"/>
                <w:szCs w:val="22"/>
              </w:rPr>
            </w:pPr>
            <w:r>
              <w:rPr>
                <w:rFonts w:ascii="Calibri" w:hAnsi="Calibri"/>
                <w:sz w:val="22"/>
                <w:szCs w:val="22"/>
              </w:rPr>
              <w:t>You can choose to run ‘Voucher Post’ from the drop</w:t>
            </w:r>
            <w:r w:rsidR="00323FA9">
              <w:rPr>
                <w:rFonts w:ascii="Calibri" w:hAnsi="Calibri"/>
                <w:sz w:val="22"/>
                <w:szCs w:val="22"/>
              </w:rPr>
              <w:t>-</w:t>
            </w:r>
            <w:r>
              <w:rPr>
                <w:rFonts w:ascii="Calibri" w:hAnsi="Calibri"/>
                <w:sz w:val="22"/>
                <w:szCs w:val="22"/>
              </w:rPr>
              <w:t>down menu if you would like the Closed status to show on the voucher immediately. Otherwise, the Close Status will be updated</w:t>
            </w:r>
            <w:r w:rsidR="00037804">
              <w:rPr>
                <w:rFonts w:ascii="Calibri" w:hAnsi="Calibri"/>
                <w:sz w:val="22"/>
                <w:szCs w:val="22"/>
              </w:rPr>
              <w:t xml:space="preserve"> </w:t>
            </w:r>
            <w:r w:rsidR="007C55DE">
              <w:rPr>
                <w:rFonts w:ascii="Calibri" w:hAnsi="Calibri"/>
                <w:sz w:val="22"/>
                <w:szCs w:val="22"/>
              </w:rPr>
              <w:t>in the nightly batch cycle</w:t>
            </w:r>
            <w:r>
              <w:rPr>
                <w:rFonts w:ascii="Calibri" w:hAnsi="Calibri"/>
                <w:sz w:val="22"/>
                <w:szCs w:val="22"/>
              </w:rPr>
              <w:t xml:space="preserve">.  </w:t>
            </w:r>
          </w:p>
          <w:p w14:paraId="25DD73F5" w14:textId="0C0AE247" w:rsidR="0060023E" w:rsidRPr="0060023E" w:rsidRDefault="0060023E" w:rsidP="00934C77">
            <w:pPr>
              <w:rPr>
                <w:rFonts w:ascii="Calibri" w:hAnsi="Calibri"/>
                <w:b/>
                <w:noProof/>
                <w:sz w:val="22"/>
                <w:szCs w:val="22"/>
                <w:u w:val="single"/>
              </w:rPr>
            </w:pPr>
            <w:r>
              <w:rPr>
                <w:rFonts w:ascii="Calibri" w:hAnsi="Calibri"/>
                <w:sz w:val="22"/>
                <w:szCs w:val="22"/>
              </w:rPr>
              <w:t xml:space="preserve"> </w:t>
            </w:r>
          </w:p>
        </w:tc>
        <w:tc>
          <w:tcPr>
            <w:tcW w:w="7218" w:type="dxa"/>
          </w:tcPr>
          <w:p w14:paraId="455F0718" w14:textId="77777777" w:rsidR="001E1BE1" w:rsidRDefault="001E1BE1" w:rsidP="001C7A87">
            <w:pPr>
              <w:rPr>
                <w:noProof/>
              </w:rPr>
            </w:pPr>
          </w:p>
          <w:p w14:paraId="3BB632AE" w14:textId="4CC0CD88" w:rsidR="0060023E" w:rsidRDefault="00934C77" w:rsidP="001C7A87">
            <w:pPr>
              <w:rPr>
                <w:noProof/>
              </w:rPr>
            </w:pPr>
            <w:r>
              <w:rPr>
                <w:noProof/>
              </w:rPr>
              <w:drawing>
                <wp:inline distT="0" distB="0" distL="0" distR="0" wp14:anchorId="5DD8158A" wp14:editId="26DA09B1">
                  <wp:extent cx="4400550" cy="2701892"/>
                  <wp:effectExtent l="0" t="0" r="0" b="3810"/>
                  <wp:docPr id="6" name="Picture 6" descr="C:\Users\jremp\AppData\Local\Temp\SNAGHTML3bc7a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remp\AppData\Local\Temp\SNAGHTML3bc7aa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9743" cy="2732096"/>
                          </a:xfrm>
                          <a:prstGeom prst="rect">
                            <a:avLst/>
                          </a:prstGeom>
                          <a:noFill/>
                          <a:ln>
                            <a:noFill/>
                          </a:ln>
                        </pic:spPr>
                      </pic:pic>
                    </a:graphicData>
                  </a:graphic>
                </wp:inline>
              </w:drawing>
            </w:r>
          </w:p>
          <w:p w14:paraId="57C30B49" w14:textId="77777777" w:rsidR="0060023E" w:rsidRDefault="0060023E" w:rsidP="001C7A87">
            <w:pPr>
              <w:rPr>
                <w:noProof/>
              </w:rPr>
            </w:pPr>
          </w:p>
        </w:tc>
      </w:tr>
      <w:tr w:rsidR="00377DC2" w:rsidRPr="009063D6" w14:paraId="1AA20045" w14:textId="77777777" w:rsidTr="003555F9">
        <w:tc>
          <w:tcPr>
            <w:tcW w:w="3240" w:type="dxa"/>
            <w:gridSpan w:val="2"/>
          </w:tcPr>
          <w:p w14:paraId="188A4E40" w14:textId="77777777" w:rsidR="00377DC2" w:rsidRPr="008C6433" w:rsidRDefault="00377DC2" w:rsidP="00377DC2">
            <w:pPr>
              <w:rPr>
                <w:rFonts w:ascii="Calibri Light" w:hAnsi="Calibri Light"/>
                <w:b/>
                <w:noProof/>
              </w:rPr>
            </w:pPr>
            <w:r w:rsidRPr="008C6433">
              <w:rPr>
                <w:rFonts w:ascii="Calibri Light" w:hAnsi="Calibri Light"/>
                <w:b/>
                <w:noProof/>
              </w:rPr>
              <w:t>Navigation</w:t>
            </w:r>
          </w:p>
        </w:tc>
        <w:tc>
          <w:tcPr>
            <w:tcW w:w="7218" w:type="dxa"/>
          </w:tcPr>
          <w:p w14:paraId="0CE8A706" w14:textId="77777777" w:rsidR="00377DC2" w:rsidRPr="003330DD" w:rsidRDefault="00377DC2" w:rsidP="00377DC2">
            <w:pPr>
              <w:rPr>
                <w:rFonts w:ascii="Calibri Light" w:hAnsi="Calibri Light"/>
                <w:b/>
                <w:noProof/>
                <w:sz w:val="21"/>
                <w:szCs w:val="21"/>
              </w:rPr>
            </w:pPr>
            <w:r w:rsidRPr="003330DD">
              <w:rPr>
                <w:rFonts w:ascii="Calibri Light" w:hAnsi="Calibri Light"/>
                <w:b/>
                <w:noProof/>
                <w:sz w:val="21"/>
                <w:szCs w:val="21"/>
              </w:rPr>
              <w:t>Accounts Payable Homepage &gt; Vouchers &gt; Add/Update &gt; Regular Entry</w:t>
            </w:r>
          </w:p>
          <w:p w14:paraId="545C4661" w14:textId="77777777" w:rsidR="00377DC2" w:rsidRPr="003330DD" w:rsidRDefault="00377DC2" w:rsidP="00377DC2">
            <w:pPr>
              <w:jc w:val="center"/>
              <w:rPr>
                <w:rFonts w:ascii="Calibri Light" w:hAnsi="Calibri Light"/>
                <w:b/>
                <w:noProof/>
                <w:sz w:val="21"/>
                <w:szCs w:val="21"/>
              </w:rPr>
            </w:pPr>
            <w:r w:rsidRPr="003330DD">
              <w:rPr>
                <w:rFonts w:ascii="Calibri Light" w:hAnsi="Calibri Light"/>
                <w:b/>
                <w:noProof/>
                <w:sz w:val="21"/>
                <w:szCs w:val="21"/>
              </w:rPr>
              <w:t>or</w:t>
            </w:r>
          </w:p>
          <w:p w14:paraId="7304CFBA" w14:textId="77777777" w:rsidR="00377DC2" w:rsidRPr="002259CF" w:rsidRDefault="00377DC2" w:rsidP="00377DC2">
            <w:pPr>
              <w:rPr>
                <w:rFonts w:ascii="Calibri Light" w:hAnsi="Calibri Light"/>
                <w:b/>
                <w:noProof/>
                <w:sz w:val="20"/>
                <w:szCs w:val="20"/>
              </w:rPr>
            </w:pPr>
            <w:r w:rsidRPr="003330DD">
              <w:rPr>
                <w:rFonts w:ascii="Calibri Light" w:hAnsi="Calibri Light"/>
                <w:b/>
                <w:noProof/>
                <w:sz w:val="21"/>
                <w:szCs w:val="21"/>
              </w:rPr>
              <w:t>NavBar: Navigator&gt;Accounts Payable&gt;Vouchers&gt;Add/Update&gt;Regular Entry</w:t>
            </w:r>
          </w:p>
        </w:tc>
      </w:tr>
      <w:tr w:rsidR="00377DC2" w:rsidRPr="009063D6" w14:paraId="4DA31622" w14:textId="77777777" w:rsidTr="00870EB2">
        <w:tc>
          <w:tcPr>
            <w:tcW w:w="648" w:type="dxa"/>
          </w:tcPr>
          <w:p w14:paraId="53F1078B" w14:textId="77777777" w:rsidR="00377DC2" w:rsidRPr="00642264" w:rsidRDefault="00377DC2" w:rsidP="001C7A87">
            <w:pPr>
              <w:rPr>
                <w:rFonts w:ascii="Arial" w:hAnsi="Arial" w:cs="Arial"/>
                <w:b/>
                <w:noProof/>
              </w:rPr>
            </w:pPr>
          </w:p>
        </w:tc>
        <w:tc>
          <w:tcPr>
            <w:tcW w:w="2592" w:type="dxa"/>
          </w:tcPr>
          <w:p w14:paraId="60BB4D57" w14:textId="365BD038" w:rsidR="00377DC2" w:rsidRDefault="00946E49" w:rsidP="00377DC2">
            <w:pPr>
              <w:rPr>
                <w:rFonts w:ascii="Calibri" w:hAnsi="Calibri"/>
                <w:noProof/>
                <w:sz w:val="22"/>
                <w:szCs w:val="22"/>
              </w:rPr>
            </w:pPr>
            <w:r>
              <w:rPr>
                <w:rFonts w:ascii="Calibri" w:hAnsi="Calibri"/>
                <w:noProof/>
                <w:sz w:val="22"/>
                <w:szCs w:val="22"/>
              </w:rPr>
              <w:t>g</w:t>
            </w:r>
            <w:r w:rsidR="00377DC2">
              <w:rPr>
                <w:rFonts w:ascii="Calibri" w:hAnsi="Calibri"/>
                <w:noProof/>
                <w:sz w:val="22"/>
                <w:szCs w:val="22"/>
              </w:rPr>
              <w:t>. To c</w:t>
            </w:r>
            <w:r w:rsidR="00377DC2" w:rsidRPr="00814ED2">
              <w:rPr>
                <w:rFonts w:ascii="Calibri" w:hAnsi="Calibri"/>
                <w:noProof/>
                <w:sz w:val="22"/>
                <w:szCs w:val="22"/>
              </w:rPr>
              <w:t xml:space="preserve">onfirm the voucher has a Close Status </w:t>
            </w:r>
            <w:r w:rsidR="00377DC2">
              <w:rPr>
                <w:rFonts w:ascii="Calibri" w:hAnsi="Calibri"/>
                <w:noProof/>
                <w:sz w:val="22"/>
                <w:szCs w:val="22"/>
              </w:rPr>
              <w:t xml:space="preserve">of ‘Closed’, go to </w:t>
            </w:r>
            <w:r w:rsidR="00377DC2" w:rsidRPr="00814ED2">
              <w:rPr>
                <w:rFonts w:ascii="Calibri" w:hAnsi="Calibri"/>
                <w:noProof/>
                <w:sz w:val="22"/>
                <w:szCs w:val="22"/>
              </w:rPr>
              <w:t xml:space="preserve">the Summary tab of </w:t>
            </w:r>
            <w:r w:rsidR="00377DC2">
              <w:rPr>
                <w:rFonts w:ascii="Calibri" w:hAnsi="Calibri"/>
                <w:noProof/>
                <w:sz w:val="22"/>
                <w:szCs w:val="22"/>
              </w:rPr>
              <w:t>the voucher</w:t>
            </w:r>
            <w:r w:rsidR="00377DC2" w:rsidRPr="00814ED2">
              <w:rPr>
                <w:rFonts w:ascii="Calibri" w:hAnsi="Calibri"/>
                <w:noProof/>
                <w:sz w:val="22"/>
                <w:szCs w:val="22"/>
              </w:rPr>
              <w:t>.</w:t>
            </w:r>
            <w:r w:rsidR="00377DC2">
              <w:rPr>
                <w:rFonts w:ascii="Calibri" w:hAnsi="Calibri"/>
                <w:noProof/>
                <w:sz w:val="22"/>
                <w:szCs w:val="22"/>
              </w:rPr>
              <w:t xml:space="preserve"> You may have to check this status the next business day.</w:t>
            </w:r>
          </w:p>
          <w:p w14:paraId="7B4FB800" w14:textId="3C52D907" w:rsidR="001E1BE1" w:rsidRDefault="001E1BE1" w:rsidP="00377DC2">
            <w:pPr>
              <w:rPr>
                <w:rFonts w:ascii="Calibri" w:hAnsi="Calibri"/>
                <w:noProof/>
                <w:sz w:val="22"/>
                <w:szCs w:val="22"/>
              </w:rPr>
            </w:pPr>
          </w:p>
          <w:p w14:paraId="1FCF1A60" w14:textId="77777777" w:rsidR="00377DC2" w:rsidRDefault="00934C77" w:rsidP="0060023E">
            <w:pPr>
              <w:rPr>
                <w:rFonts w:ascii="Calibri" w:hAnsi="Calibri"/>
                <w:noProof/>
                <w:sz w:val="22"/>
                <w:szCs w:val="22"/>
              </w:rPr>
            </w:pPr>
            <w:r>
              <w:rPr>
                <w:rFonts w:ascii="Calibri" w:hAnsi="Calibri"/>
                <w:noProof/>
                <w:sz w:val="22"/>
                <w:szCs w:val="22"/>
              </w:rPr>
              <w:t>Select the ‘</w:t>
            </w:r>
            <w:r w:rsidR="001E1BE1">
              <w:rPr>
                <w:rFonts w:ascii="Calibri" w:hAnsi="Calibri"/>
                <w:noProof/>
                <w:sz w:val="22"/>
                <w:szCs w:val="22"/>
              </w:rPr>
              <w:t>Comment</w:t>
            </w:r>
            <w:r>
              <w:rPr>
                <w:rFonts w:ascii="Calibri" w:hAnsi="Calibri"/>
                <w:noProof/>
                <w:sz w:val="22"/>
                <w:szCs w:val="22"/>
              </w:rPr>
              <w:t>s’ link to view the comments entered when the voucher was closed.</w:t>
            </w:r>
          </w:p>
          <w:p w14:paraId="420233D6" w14:textId="77777777" w:rsidR="00934C77" w:rsidRDefault="00934C77" w:rsidP="0060023E">
            <w:pPr>
              <w:rPr>
                <w:rFonts w:ascii="Calibri" w:hAnsi="Calibri"/>
                <w:noProof/>
                <w:sz w:val="22"/>
                <w:szCs w:val="22"/>
              </w:rPr>
            </w:pPr>
          </w:p>
          <w:p w14:paraId="06AD210D" w14:textId="77777777" w:rsidR="00934C77" w:rsidRDefault="00934C77" w:rsidP="00934C77">
            <w:pPr>
              <w:rPr>
                <w:rFonts w:ascii="Calibri" w:hAnsi="Calibri"/>
                <w:noProof/>
                <w:sz w:val="22"/>
                <w:szCs w:val="22"/>
              </w:rPr>
            </w:pPr>
          </w:p>
          <w:p w14:paraId="49317A64" w14:textId="77777777" w:rsidR="00934C77" w:rsidRDefault="00934C77" w:rsidP="00934C77">
            <w:pPr>
              <w:rPr>
                <w:rFonts w:ascii="Calibri" w:hAnsi="Calibri"/>
                <w:noProof/>
                <w:sz w:val="22"/>
                <w:szCs w:val="22"/>
              </w:rPr>
            </w:pPr>
          </w:p>
          <w:p w14:paraId="698B7E58" w14:textId="3AD99B8E" w:rsidR="00934C77" w:rsidRDefault="00934C77" w:rsidP="00934C77">
            <w:pPr>
              <w:rPr>
                <w:rFonts w:ascii="Calibri" w:hAnsi="Calibri"/>
                <w:noProof/>
                <w:sz w:val="22"/>
                <w:szCs w:val="22"/>
              </w:rPr>
            </w:pPr>
            <w:r>
              <w:rPr>
                <w:rFonts w:ascii="Calibri" w:hAnsi="Calibri"/>
                <w:noProof/>
                <w:sz w:val="22"/>
                <w:szCs w:val="22"/>
              </w:rPr>
              <w:t xml:space="preserve">A closed voucher will still show up in SMART, but the Close Status will be ‘Closed’. The voucher cannot pay or be processed further at this point.  </w:t>
            </w:r>
          </w:p>
          <w:p w14:paraId="277ADB80" w14:textId="77777777" w:rsidR="00934C77" w:rsidRDefault="00934C77" w:rsidP="00934C77">
            <w:pPr>
              <w:rPr>
                <w:rFonts w:ascii="Calibri" w:hAnsi="Calibri"/>
                <w:noProof/>
                <w:sz w:val="22"/>
                <w:szCs w:val="22"/>
              </w:rPr>
            </w:pPr>
          </w:p>
          <w:p w14:paraId="3CC05782" w14:textId="2F4375B3" w:rsidR="00934C77" w:rsidRDefault="00934C77" w:rsidP="00934C77">
            <w:pPr>
              <w:rPr>
                <w:rFonts w:ascii="Calibri" w:hAnsi="Calibri"/>
                <w:noProof/>
                <w:sz w:val="22"/>
                <w:szCs w:val="22"/>
              </w:rPr>
            </w:pPr>
            <w:r>
              <w:rPr>
                <w:rFonts w:ascii="Calibri" w:hAnsi="Calibri"/>
                <w:noProof/>
                <w:sz w:val="22"/>
                <w:szCs w:val="22"/>
              </w:rPr>
              <w:t>A voucher will also have a Close Status of ‘Closed’ when a payment is cancelled via a DA-7 request form.</w:t>
            </w:r>
            <w:r>
              <w:rPr>
                <w:rFonts w:ascii="Calibri" w:hAnsi="Calibri"/>
                <w:sz w:val="22"/>
                <w:szCs w:val="22"/>
              </w:rPr>
              <w:t xml:space="preserve">  </w:t>
            </w:r>
          </w:p>
        </w:tc>
        <w:tc>
          <w:tcPr>
            <w:tcW w:w="7218" w:type="dxa"/>
          </w:tcPr>
          <w:p w14:paraId="024C5ED2" w14:textId="77777777" w:rsidR="00934C77" w:rsidRDefault="00934C77" w:rsidP="001C7A87">
            <w:pPr>
              <w:rPr>
                <w:noProof/>
              </w:rPr>
            </w:pPr>
          </w:p>
          <w:p w14:paraId="0B151663" w14:textId="77777777" w:rsidR="00934C77" w:rsidRDefault="00934C77" w:rsidP="001C7A87">
            <w:pPr>
              <w:rPr>
                <w:noProof/>
              </w:rPr>
            </w:pPr>
            <w:r>
              <w:rPr>
                <w:noProof/>
              </w:rPr>
              <w:drawing>
                <wp:inline distT="0" distB="0" distL="0" distR="0" wp14:anchorId="1F930757" wp14:editId="109F32D3">
                  <wp:extent cx="3975443" cy="26111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27388" cy="2645238"/>
                          </a:xfrm>
                          <a:prstGeom prst="rect">
                            <a:avLst/>
                          </a:prstGeom>
                        </pic:spPr>
                      </pic:pic>
                    </a:graphicData>
                  </a:graphic>
                </wp:inline>
              </w:drawing>
            </w:r>
          </w:p>
          <w:p w14:paraId="39F5E393" w14:textId="77777777" w:rsidR="00934C77" w:rsidRDefault="00934C77" w:rsidP="001C7A87">
            <w:pPr>
              <w:rPr>
                <w:noProof/>
              </w:rPr>
            </w:pPr>
          </w:p>
          <w:p w14:paraId="5B4A54C6" w14:textId="4B6E0292" w:rsidR="00934C77" w:rsidRDefault="00934C77" w:rsidP="001C7A87">
            <w:pPr>
              <w:rPr>
                <w:noProof/>
              </w:rPr>
            </w:pPr>
            <w:r>
              <w:rPr>
                <w:noProof/>
              </w:rPr>
              <w:drawing>
                <wp:inline distT="0" distB="0" distL="0" distR="0" wp14:anchorId="56657CAB" wp14:editId="0E6C9FF7">
                  <wp:extent cx="4446270" cy="2053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46270" cy="2053590"/>
                          </a:xfrm>
                          <a:prstGeom prst="rect">
                            <a:avLst/>
                          </a:prstGeom>
                        </pic:spPr>
                      </pic:pic>
                    </a:graphicData>
                  </a:graphic>
                </wp:inline>
              </w:drawing>
            </w:r>
          </w:p>
        </w:tc>
      </w:tr>
      <w:tr w:rsidR="005107BF" w:rsidRPr="009063D6" w14:paraId="1C67E60C" w14:textId="77777777" w:rsidTr="005107BF">
        <w:trPr>
          <w:trHeight w:val="332"/>
        </w:trPr>
        <w:tc>
          <w:tcPr>
            <w:tcW w:w="3240" w:type="dxa"/>
            <w:gridSpan w:val="2"/>
          </w:tcPr>
          <w:p w14:paraId="5F6AE982" w14:textId="77777777" w:rsidR="005107BF" w:rsidRPr="008C6433" w:rsidRDefault="005107BF" w:rsidP="00B24E52">
            <w:pPr>
              <w:rPr>
                <w:rFonts w:ascii="Calibri Light" w:hAnsi="Calibri Light"/>
                <w:b/>
                <w:noProof/>
              </w:rPr>
            </w:pPr>
            <w:r w:rsidRPr="008C6433">
              <w:rPr>
                <w:rFonts w:ascii="Calibri Light" w:hAnsi="Calibri Light"/>
                <w:b/>
                <w:noProof/>
              </w:rPr>
              <w:lastRenderedPageBreak/>
              <w:t>Navigation</w:t>
            </w:r>
          </w:p>
        </w:tc>
        <w:tc>
          <w:tcPr>
            <w:tcW w:w="7218" w:type="dxa"/>
          </w:tcPr>
          <w:p w14:paraId="238D05E8" w14:textId="77777777" w:rsidR="006B544C" w:rsidRPr="003330DD" w:rsidRDefault="006B544C" w:rsidP="005107BF">
            <w:pPr>
              <w:rPr>
                <w:rFonts w:ascii="Calibri Light" w:hAnsi="Calibri Light"/>
                <w:b/>
                <w:noProof/>
                <w:sz w:val="21"/>
                <w:szCs w:val="21"/>
              </w:rPr>
            </w:pPr>
            <w:r w:rsidRPr="003330DD">
              <w:rPr>
                <w:rFonts w:ascii="Calibri Light" w:hAnsi="Calibri Light"/>
                <w:b/>
                <w:noProof/>
                <w:sz w:val="21"/>
                <w:szCs w:val="21"/>
              </w:rPr>
              <w:t>Accounts Payable Homepage &gt; Utilities &gt; Query Viewer</w:t>
            </w:r>
          </w:p>
          <w:p w14:paraId="74285B69" w14:textId="77777777" w:rsidR="006B544C" w:rsidRPr="003330DD" w:rsidRDefault="006B544C" w:rsidP="006B544C">
            <w:pPr>
              <w:jc w:val="center"/>
              <w:rPr>
                <w:rFonts w:ascii="Calibri Light" w:hAnsi="Calibri Light"/>
                <w:b/>
                <w:noProof/>
                <w:sz w:val="21"/>
                <w:szCs w:val="21"/>
              </w:rPr>
            </w:pPr>
            <w:r w:rsidRPr="003330DD">
              <w:rPr>
                <w:rFonts w:ascii="Calibri Light" w:hAnsi="Calibri Light"/>
                <w:b/>
                <w:noProof/>
                <w:sz w:val="21"/>
                <w:szCs w:val="21"/>
              </w:rPr>
              <w:t>or</w:t>
            </w:r>
          </w:p>
          <w:p w14:paraId="4B47CBF2" w14:textId="77777777" w:rsidR="005107BF" w:rsidRPr="002259CF" w:rsidRDefault="006B544C" w:rsidP="005107BF">
            <w:pPr>
              <w:rPr>
                <w:rFonts w:ascii="Calibri Light" w:hAnsi="Calibri Light"/>
                <w:b/>
                <w:noProof/>
                <w:sz w:val="20"/>
                <w:szCs w:val="20"/>
              </w:rPr>
            </w:pPr>
            <w:r w:rsidRPr="003330DD">
              <w:rPr>
                <w:rFonts w:ascii="Calibri Light" w:hAnsi="Calibri Light"/>
                <w:b/>
                <w:noProof/>
                <w:sz w:val="21"/>
                <w:szCs w:val="21"/>
              </w:rPr>
              <w:t xml:space="preserve">NavBar: Navigator &gt; </w:t>
            </w:r>
            <w:r w:rsidR="005107BF" w:rsidRPr="003330DD">
              <w:rPr>
                <w:rFonts w:ascii="Calibri Light" w:hAnsi="Calibri Light"/>
                <w:b/>
                <w:noProof/>
                <w:sz w:val="21"/>
                <w:szCs w:val="21"/>
              </w:rPr>
              <w:t>Reporting Tools &gt; Query &gt; Query Viewer</w:t>
            </w:r>
          </w:p>
        </w:tc>
      </w:tr>
      <w:tr w:rsidR="005107BF" w:rsidRPr="009063D6" w14:paraId="31986196" w14:textId="77777777" w:rsidTr="00DD36F7">
        <w:trPr>
          <w:trHeight w:val="3140"/>
        </w:trPr>
        <w:tc>
          <w:tcPr>
            <w:tcW w:w="648" w:type="dxa"/>
          </w:tcPr>
          <w:p w14:paraId="58F119BF" w14:textId="77777777" w:rsidR="005107BF" w:rsidRPr="00642264" w:rsidRDefault="005107BF" w:rsidP="001C7A87">
            <w:pPr>
              <w:rPr>
                <w:rFonts w:ascii="Arial" w:hAnsi="Arial" w:cs="Arial"/>
                <w:b/>
                <w:noProof/>
              </w:rPr>
            </w:pPr>
            <w:r>
              <w:rPr>
                <w:rFonts w:ascii="Arial" w:hAnsi="Arial" w:cs="Arial"/>
                <w:b/>
                <w:noProof/>
              </w:rPr>
              <w:t>3.</w:t>
            </w:r>
          </w:p>
        </w:tc>
        <w:tc>
          <w:tcPr>
            <w:tcW w:w="2592" w:type="dxa"/>
          </w:tcPr>
          <w:p w14:paraId="3475A7DA" w14:textId="77777777" w:rsidR="005107BF" w:rsidRPr="00E03E76" w:rsidRDefault="005107BF" w:rsidP="001C7A87">
            <w:pPr>
              <w:rPr>
                <w:rFonts w:ascii="Calibri" w:hAnsi="Calibri"/>
                <w:b/>
                <w:noProof/>
                <w:sz w:val="22"/>
                <w:szCs w:val="22"/>
                <w:u w:val="single"/>
              </w:rPr>
            </w:pPr>
            <w:r w:rsidRPr="00E03E76">
              <w:rPr>
                <w:rFonts w:ascii="Calibri" w:hAnsi="Calibri"/>
                <w:b/>
                <w:noProof/>
                <w:sz w:val="22"/>
                <w:szCs w:val="22"/>
                <w:u w:val="single"/>
              </w:rPr>
              <w:t>Look up Deleted or Closed Vouchers Using a Query</w:t>
            </w:r>
          </w:p>
          <w:p w14:paraId="20B52C84" w14:textId="77777777" w:rsidR="005107BF" w:rsidRDefault="005107BF" w:rsidP="001C7A87">
            <w:pPr>
              <w:rPr>
                <w:rFonts w:ascii="Calibri" w:hAnsi="Calibri"/>
                <w:noProof/>
                <w:sz w:val="22"/>
                <w:szCs w:val="22"/>
                <w:u w:val="single"/>
              </w:rPr>
            </w:pPr>
          </w:p>
          <w:p w14:paraId="61798105" w14:textId="77777777" w:rsidR="005107BF" w:rsidRDefault="005107BF" w:rsidP="001C7A87">
            <w:pPr>
              <w:rPr>
                <w:rStyle w:val="pseditboxdisponly1"/>
              </w:rPr>
            </w:pPr>
            <w:r>
              <w:rPr>
                <w:rFonts w:ascii="Calibri" w:hAnsi="Calibri"/>
                <w:noProof/>
                <w:sz w:val="22"/>
                <w:szCs w:val="22"/>
              </w:rPr>
              <w:t xml:space="preserve">Use the queries listed below to find vouchers that have been deleted or closed within the </w:t>
            </w:r>
            <w:r w:rsidR="004A3C7D">
              <w:rPr>
                <w:rFonts w:ascii="Calibri" w:hAnsi="Calibri"/>
                <w:noProof/>
                <w:sz w:val="22"/>
                <w:szCs w:val="22"/>
              </w:rPr>
              <w:t>specified</w:t>
            </w:r>
            <w:r>
              <w:rPr>
                <w:rFonts w:ascii="Calibri" w:hAnsi="Calibri"/>
                <w:noProof/>
                <w:sz w:val="22"/>
                <w:szCs w:val="22"/>
              </w:rPr>
              <w:t xml:space="preserve"> date range.</w:t>
            </w:r>
          </w:p>
          <w:p w14:paraId="0D577815" w14:textId="77777777" w:rsidR="005107BF" w:rsidRDefault="005107BF" w:rsidP="001C7A87">
            <w:pPr>
              <w:rPr>
                <w:rStyle w:val="pseditboxdisponly1"/>
              </w:rPr>
            </w:pPr>
          </w:p>
          <w:p w14:paraId="6FA67A3E" w14:textId="77777777" w:rsidR="005107BF" w:rsidRPr="005107BF" w:rsidRDefault="005107BF" w:rsidP="001C7A87">
            <w:pPr>
              <w:rPr>
                <w:rFonts w:ascii="Calibri" w:hAnsi="Calibri"/>
                <w:noProof/>
                <w:sz w:val="22"/>
                <w:szCs w:val="22"/>
              </w:rPr>
            </w:pPr>
            <w:r>
              <w:rPr>
                <w:rStyle w:val="pseditboxdisponly1"/>
              </w:rPr>
              <w:t>KS_AP_DELETED_VCHRS KS_AP_CLOSED_VCHRS</w:t>
            </w:r>
          </w:p>
        </w:tc>
        <w:tc>
          <w:tcPr>
            <w:tcW w:w="7218" w:type="dxa"/>
          </w:tcPr>
          <w:p w14:paraId="60AC9AB3" w14:textId="77777777" w:rsidR="005107BF" w:rsidRDefault="005107BF" w:rsidP="001C7A87">
            <w:pPr>
              <w:rPr>
                <w:rStyle w:val="pseditboxdisponly1"/>
              </w:rPr>
            </w:pPr>
          </w:p>
          <w:p w14:paraId="58B7C0BC" w14:textId="77777777" w:rsidR="005107BF" w:rsidRDefault="006B544C" w:rsidP="006B544C">
            <w:pPr>
              <w:jc w:val="center"/>
              <w:rPr>
                <w:rStyle w:val="pseditboxdisponly1"/>
              </w:rPr>
            </w:pPr>
            <w:r>
              <w:rPr>
                <w:noProof/>
              </w:rPr>
              <w:drawing>
                <wp:inline distT="0" distB="0" distL="0" distR="0" wp14:anchorId="5720DB74" wp14:editId="228FCDFB">
                  <wp:extent cx="4103370" cy="1731128"/>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12662" cy="1735048"/>
                          </a:xfrm>
                          <a:prstGeom prst="rect">
                            <a:avLst/>
                          </a:prstGeom>
                        </pic:spPr>
                      </pic:pic>
                    </a:graphicData>
                  </a:graphic>
                </wp:inline>
              </w:drawing>
            </w:r>
          </w:p>
          <w:p w14:paraId="1C69C1DE" w14:textId="77777777" w:rsidR="005107BF" w:rsidRDefault="005107BF" w:rsidP="001C7A87">
            <w:pPr>
              <w:rPr>
                <w:rStyle w:val="pseditboxdisponly1"/>
              </w:rPr>
            </w:pPr>
          </w:p>
          <w:p w14:paraId="203F25C3" w14:textId="77777777" w:rsidR="004A3C7D" w:rsidRDefault="006B544C" w:rsidP="003330DD">
            <w:pPr>
              <w:jc w:val="center"/>
              <w:rPr>
                <w:noProof/>
              </w:rPr>
            </w:pPr>
            <w:r>
              <w:rPr>
                <w:noProof/>
              </w:rPr>
              <w:drawing>
                <wp:inline distT="0" distB="0" distL="0" distR="0" wp14:anchorId="01DDCBB0" wp14:editId="34DBC693">
                  <wp:extent cx="4076700" cy="186659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92399" cy="1873783"/>
                          </a:xfrm>
                          <a:prstGeom prst="rect">
                            <a:avLst/>
                          </a:prstGeom>
                        </pic:spPr>
                      </pic:pic>
                    </a:graphicData>
                  </a:graphic>
                </wp:inline>
              </w:drawing>
            </w:r>
          </w:p>
        </w:tc>
      </w:tr>
    </w:tbl>
    <w:p w14:paraId="3DE496BA" w14:textId="77777777" w:rsidR="00D35629" w:rsidRPr="00DA0B81" w:rsidRDefault="00D35629" w:rsidP="00DA0B81"/>
    <w:sectPr w:rsidR="00D35629" w:rsidRPr="00DA0B81" w:rsidSect="00800E42">
      <w:footerReference w:type="default" r:id="rId2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184E" w14:textId="77777777" w:rsidR="00EB70A5" w:rsidRDefault="00EB70A5" w:rsidP="00996C68">
      <w:r>
        <w:separator/>
      </w:r>
    </w:p>
  </w:endnote>
  <w:endnote w:type="continuationSeparator" w:id="0">
    <w:p w14:paraId="01B465D0" w14:textId="77777777" w:rsidR="00EB70A5" w:rsidRDefault="00EB70A5"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219C" w14:textId="77777777"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443119">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443119">
      <w:rPr>
        <w:rFonts w:ascii="Calibri" w:hAnsi="Calibri"/>
        <w:b/>
        <w:noProof/>
        <w:sz w:val="20"/>
        <w:szCs w:val="20"/>
      </w:rPr>
      <w:t>5</w:t>
    </w:r>
    <w:r w:rsidRPr="00996C68">
      <w:rPr>
        <w:rFonts w:ascii="Calibri" w:hAnsi="Calibri"/>
        <w:b/>
        <w:sz w:val="20"/>
        <w:szCs w:val="20"/>
      </w:rPr>
      <w:fldChar w:fldCharType="end"/>
    </w:r>
  </w:p>
  <w:p w14:paraId="56B64EE3" w14:textId="77777777" w:rsidR="004A43A5" w:rsidRPr="00CB7FA7" w:rsidRDefault="00037804"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Delete or Close</w:t>
    </w:r>
    <w:r w:rsidR="00364E70">
      <w:rPr>
        <w:rFonts w:ascii="Calibri" w:hAnsi="Calibri"/>
        <w:sz w:val="20"/>
        <w:szCs w:val="20"/>
        <w:lang w:val="en-US"/>
      </w:rPr>
      <w:t xml:space="preserve"> a Voucher</w:t>
    </w:r>
    <w:r w:rsidR="001C4D52">
      <w:rPr>
        <w:rFonts w:ascii="Calibri" w:hAnsi="Calibri"/>
        <w:sz w:val="20"/>
        <w:szCs w:val="20"/>
        <w:lang w:val="en-US"/>
      </w:rPr>
      <w:t xml:space="preserve"> </w:t>
    </w:r>
    <w:r w:rsidR="0068262D">
      <w:rPr>
        <w:rFonts w:ascii="Calibri" w:hAnsi="Calibri"/>
        <w:sz w:val="20"/>
        <w:szCs w:val="20"/>
        <w:lang w:val="en-US"/>
      </w:rPr>
      <w:t>04/</w:t>
    </w:r>
    <w:r w:rsidR="005C78B0">
      <w:rPr>
        <w:rFonts w:ascii="Calibri" w:hAnsi="Calibri"/>
        <w:sz w:val="20"/>
        <w:szCs w:val="20"/>
        <w:lang w:val="en-US"/>
      </w:rPr>
      <w:t>19</w:t>
    </w:r>
    <w:r w:rsidR="0068262D">
      <w:rPr>
        <w:rFonts w:ascii="Calibri" w:hAnsi="Calibri"/>
        <w:sz w:val="20"/>
        <w:szCs w:val="20"/>
        <w:lang w:val="en-US"/>
      </w:rPr>
      <w:t>/201</w:t>
    </w:r>
    <w:r w:rsidR="005C78B0">
      <w:rPr>
        <w:rFonts w:ascii="Calibri" w:hAnsi="Calibri"/>
        <w:sz w:val="20"/>
        <w:szCs w:val="20"/>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24E8" w14:textId="77777777" w:rsidR="00EB70A5" w:rsidRDefault="00EB70A5" w:rsidP="00996C68">
      <w:r>
        <w:separator/>
      </w:r>
    </w:p>
  </w:footnote>
  <w:footnote w:type="continuationSeparator" w:id="0">
    <w:p w14:paraId="55CEAEE6" w14:textId="77777777" w:rsidR="00EB70A5" w:rsidRDefault="00EB70A5"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1CA2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4209E"/>
    <w:multiLevelType w:val="hybridMultilevel"/>
    <w:tmpl w:val="7F02F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42AA3"/>
    <w:multiLevelType w:val="hybridMultilevel"/>
    <w:tmpl w:val="3F840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557CE"/>
    <w:multiLevelType w:val="hybridMultilevel"/>
    <w:tmpl w:val="E3D88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2"/>
  </w:num>
  <w:num w:numId="5">
    <w:abstractNumId w:val="8"/>
  </w:num>
  <w:num w:numId="6">
    <w:abstractNumId w:val="14"/>
  </w:num>
  <w:num w:numId="7">
    <w:abstractNumId w:val="1"/>
  </w:num>
  <w:num w:numId="8">
    <w:abstractNumId w:val="15"/>
  </w:num>
  <w:num w:numId="9">
    <w:abstractNumId w:val="17"/>
  </w:num>
  <w:num w:numId="10">
    <w:abstractNumId w:val="11"/>
  </w:num>
  <w:num w:numId="11">
    <w:abstractNumId w:val="4"/>
  </w:num>
  <w:num w:numId="12">
    <w:abstractNumId w:val="5"/>
  </w:num>
  <w:num w:numId="13">
    <w:abstractNumId w:val="10"/>
  </w:num>
  <w:num w:numId="14">
    <w:abstractNumId w:val="9"/>
  </w:num>
  <w:num w:numId="15">
    <w:abstractNumId w:val="16"/>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1070E"/>
    <w:rsid w:val="0001126C"/>
    <w:rsid w:val="000202B3"/>
    <w:rsid w:val="00031167"/>
    <w:rsid w:val="00037422"/>
    <w:rsid w:val="00037804"/>
    <w:rsid w:val="00046D31"/>
    <w:rsid w:val="00065551"/>
    <w:rsid w:val="00097987"/>
    <w:rsid w:val="000A40AE"/>
    <w:rsid w:val="000B12F4"/>
    <w:rsid w:val="000B70C4"/>
    <w:rsid w:val="000D3135"/>
    <w:rsid w:val="000E69AC"/>
    <w:rsid w:val="000E7D16"/>
    <w:rsid w:val="000F24DA"/>
    <w:rsid w:val="000F293F"/>
    <w:rsid w:val="000F3F4C"/>
    <w:rsid w:val="000F77D1"/>
    <w:rsid w:val="001251AD"/>
    <w:rsid w:val="001320A7"/>
    <w:rsid w:val="00145465"/>
    <w:rsid w:val="00157F39"/>
    <w:rsid w:val="00161D65"/>
    <w:rsid w:val="00175D9B"/>
    <w:rsid w:val="00192AB4"/>
    <w:rsid w:val="0019306A"/>
    <w:rsid w:val="00197B74"/>
    <w:rsid w:val="001A135E"/>
    <w:rsid w:val="001A6CF3"/>
    <w:rsid w:val="001B52C2"/>
    <w:rsid w:val="001C0D07"/>
    <w:rsid w:val="001C4D52"/>
    <w:rsid w:val="001D4AD4"/>
    <w:rsid w:val="001E1893"/>
    <w:rsid w:val="001E1BE1"/>
    <w:rsid w:val="001E6AFC"/>
    <w:rsid w:val="001F69A1"/>
    <w:rsid w:val="00222809"/>
    <w:rsid w:val="002259CF"/>
    <w:rsid w:val="002259E7"/>
    <w:rsid w:val="00233313"/>
    <w:rsid w:val="00235F41"/>
    <w:rsid w:val="00236F8B"/>
    <w:rsid w:val="002407E4"/>
    <w:rsid w:val="00246CBA"/>
    <w:rsid w:val="0024780E"/>
    <w:rsid w:val="00254DE3"/>
    <w:rsid w:val="00263863"/>
    <w:rsid w:val="00263B23"/>
    <w:rsid w:val="00265739"/>
    <w:rsid w:val="00267F32"/>
    <w:rsid w:val="00271391"/>
    <w:rsid w:val="0028227E"/>
    <w:rsid w:val="00290E9D"/>
    <w:rsid w:val="002E13D2"/>
    <w:rsid w:val="002E39F4"/>
    <w:rsid w:val="00305881"/>
    <w:rsid w:val="003064CA"/>
    <w:rsid w:val="00310EBC"/>
    <w:rsid w:val="00312661"/>
    <w:rsid w:val="00323FA9"/>
    <w:rsid w:val="003330DD"/>
    <w:rsid w:val="0033639B"/>
    <w:rsid w:val="00341BE7"/>
    <w:rsid w:val="00342FC1"/>
    <w:rsid w:val="00345821"/>
    <w:rsid w:val="00351DE4"/>
    <w:rsid w:val="003520A0"/>
    <w:rsid w:val="003549D3"/>
    <w:rsid w:val="00364E70"/>
    <w:rsid w:val="0037078A"/>
    <w:rsid w:val="003738F2"/>
    <w:rsid w:val="00377DC2"/>
    <w:rsid w:val="0039653E"/>
    <w:rsid w:val="00397176"/>
    <w:rsid w:val="003A318C"/>
    <w:rsid w:val="003A37DE"/>
    <w:rsid w:val="003B15D7"/>
    <w:rsid w:val="003C53AA"/>
    <w:rsid w:val="003E2E95"/>
    <w:rsid w:val="003F2AA2"/>
    <w:rsid w:val="00400FBB"/>
    <w:rsid w:val="0040197F"/>
    <w:rsid w:val="00411F6A"/>
    <w:rsid w:val="0041280A"/>
    <w:rsid w:val="004128EE"/>
    <w:rsid w:val="00443119"/>
    <w:rsid w:val="004443B6"/>
    <w:rsid w:val="00460836"/>
    <w:rsid w:val="00466533"/>
    <w:rsid w:val="00477DAF"/>
    <w:rsid w:val="004847C7"/>
    <w:rsid w:val="0049585B"/>
    <w:rsid w:val="004A0B6D"/>
    <w:rsid w:val="004A3C7D"/>
    <w:rsid w:val="004A43A5"/>
    <w:rsid w:val="004B03D9"/>
    <w:rsid w:val="004C084E"/>
    <w:rsid w:val="004C0BC4"/>
    <w:rsid w:val="004C7AB2"/>
    <w:rsid w:val="004E2570"/>
    <w:rsid w:val="004E54EA"/>
    <w:rsid w:val="004E60F1"/>
    <w:rsid w:val="004F7963"/>
    <w:rsid w:val="005107BF"/>
    <w:rsid w:val="00515F37"/>
    <w:rsid w:val="00535F16"/>
    <w:rsid w:val="005544A6"/>
    <w:rsid w:val="005559DD"/>
    <w:rsid w:val="00584192"/>
    <w:rsid w:val="005A65E5"/>
    <w:rsid w:val="005B714B"/>
    <w:rsid w:val="005C1253"/>
    <w:rsid w:val="005C4C83"/>
    <w:rsid w:val="005C78B0"/>
    <w:rsid w:val="005D067D"/>
    <w:rsid w:val="005E2CAF"/>
    <w:rsid w:val="005E3AB3"/>
    <w:rsid w:val="005F7B5A"/>
    <w:rsid w:val="005F7CF3"/>
    <w:rsid w:val="0060023E"/>
    <w:rsid w:val="00606BC0"/>
    <w:rsid w:val="006075D3"/>
    <w:rsid w:val="006105D7"/>
    <w:rsid w:val="00611B4C"/>
    <w:rsid w:val="00624C1B"/>
    <w:rsid w:val="00642264"/>
    <w:rsid w:val="00652B29"/>
    <w:rsid w:val="00652D2D"/>
    <w:rsid w:val="00652F36"/>
    <w:rsid w:val="00671862"/>
    <w:rsid w:val="0068262D"/>
    <w:rsid w:val="006845C8"/>
    <w:rsid w:val="006945CC"/>
    <w:rsid w:val="006A60FB"/>
    <w:rsid w:val="006B429C"/>
    <w:rsid w:val="006B544C"/>
    <w:rsid w:val="006C4BC2"/>
    <w:rsid w:val="006C4C73"/>
    <w:rsid w:val="006D1E78"/>
    <w:rsid w:val="006F03AB"/>
    <w:rsid w:val="00706D9D"/>
    <w:rsid w:val="007100D6"/>
    <w:rsid w:val="0072049B"/>
    <w:rsid w:val="0072471B"/>
    <w:rsid w:val="007259D8"/>
    <w:rsid w:val="00731301"/>
    <w:rsid w:val="007424DD"/>
    <w:rsid w:val="007607AB"/>
    <w:rsid w:val="00771056"/>
    <w:rsid w:val="00796837"/>
    <w:rsid w:val="007A7FF1"/>
    <w:rsid w:val="007B111E"/>
    <w:rsid w:val="007C55DE"/>
    <w:rsid w:val="007C634D"/>
    <w:rsid w:val="007E38B9"/>
    <w:rsid w:val="007E6960"/>
    <w:rsid w:val="007F063D"/>
    <w:rsid w:val="007F3D2C"/>
    <w:rsid w:val="007F628B"/>
    <w:rsid w:val="00800E42"/>
    <w:rsid w:val="008030A8"/>
    <w:rsid w:val="00806A57"/>
    <w:rsid w:val="00812A2C"/>
    <w:rsid w:val="00814ED2"/>
    <w:rsid w:val="00835DD3"/>
    <w:rsid w:val="0084482B"/>
    <w:rsid w:val="00853B49"/>
    <w:rsid w:val="00870EB2"/>
    <w:rsid w:val="00881603"/>
    <w:rsid w:val="008829A3"/>
    <w:rsid w:val="00890040"/>
    <w:rsid w:val="008934AD"/>
    <w:rsid w:val="008B5B32"/>
    <w:rsid w:val="008C6433"/>
    <w:rsid w:val="008C6EDA"/>
    <w:rsid w:val="008D104C"/>
    <w:rsid w:val="008E5F3A"/>
    <w:rsid w:val="008E75AF"/>
    <w:rsid w:val="00916A14"/>
    <w:rsid w:val="00934316"/>
    <w:rsid w:val="00934C77"/>
    <w:rsid w:val="0094387D"/>
    <w:rsid w:val="00945EAE"/>
    <w:rsid w:val="00946E49"/>
    <w:rsid w:val="0096138D"/>
    <w:rsid w:val="00965F4F"/>
    <w:rsid w:val="009773A3"/>
    <w:rsid w:val="00996C68"/>
    <w:rsid w:val="009A0867"/>
    <w:rsid w:val="009A5953"/>
    <w:rsid w:val="009B690D"/>
    <w:rsid w:val="009E2F66"/>
    <w:rsid w:val="009E381A"/>
    <w:rsid w:val="00A008BC"/>
    <w:rsid w:val="00A05D98"/>
    <w:rsid w:val="00AC3EA4"/>
    <w:rsid w:val="00AD7F09"/>
    <w:rsid w:val="00AE2926"/>
    <w:rsid w:val="00AF0CB6"/>
    <w:rsid w:val="00AF2E3C"/>
    <w:rsid w:val="00B02D46"/>
    <w:rsid w:val="00B3479B"/>
    <w:rsid w:val="00B37C9A"/>
    <w:rsid w:val="00B419B2"/>
    <w:rsid w:val="00B55A0E"/>
    <w:rsid w:val="00B72645"/>
    <w:rsid w:val="00B75097"/>
    <w:rsid w:val="00B8038C"/>
    <w:rsid w:val="00B91997"/>
    <w:rsid w:val="00BB4D40"/>
    <w:rsid w:val="00BC0EE1"/>
    <w:rsid w:val="00BC1B53"/>
    <w:rsid w:val="00BD5937"/>
    <w:rsid w:val="00BE2598"/>
    <w:rsid w:val="00C02049"/>
    <w:rsid w:val="00C040EC"/>
    <w:rsid w:val="00C06422"/>
    <w:rsid w:val="00C0752F"/>
    <w:rsid w:val="00C14960"/>
    <w:rsid w:val="00C151E2"/>
    <w:rsid w:val="00C400C4"/>
    <w:rsid w:val="00C65944"/>
    <w:rsid w:val="00C74345"/>
    <w:rsid w:val="00C74D13"/>
    <w:rsid w:val="00C81D1B"/>
    <w:rsid w:val="00C902E5"/>
    <w:rsid w:val="00CA22C5"/>
    <w:rsid w:val="00CA3CE1"/>
    <w:rsid w:val="00CA6032"/>
    <w:rsid w:val="00CB14AC"/>
    <w:rsid w:val="00CB7FA7"/>
    <w:rsid w:val="00CC3C74"/>
    <w:rsid w:val="00CC5C66"/>
    <w:rsid w:val="00CD0715"/>
    <w:rsid w:val="00CE66D0"/>
    <w:rsid w:val="00CE7F03"/>
    <w:rsid w:val="00CF4252"/>
    <w:rsid w:val="00D05114"/>
    <w:rsid w:val="00D109F2"/>
    <w:rsid w:val="00D16131"/>
    <w:rsid w:val="00D22CDD"/>
    <w:rsid w:val="00D35629"/>
    <w:rsid w:val="00D44C86"/>
    <w:rsid w:val="00D72EF5"/>
    <w:rsid w:val="00D750EC"/>
    <w:rsid w:val="00D77D64"/>
    <w:rsid w:val="00D81B16"/>
    <w:rsid w:val="00D83D31"/>
    <w:rsid w:val="00D96D6D"/>
    <w:rsid w:val="00DA0B81"/>
    <w:rsid w:val="00DA1CE2"/>
    <w:rsid w:val="00DB39DE"/>
    <w:rsid w:val="00DB3D9B"/>
    <w:rsid w:val="00DB76F4"/>
    <w:rsid w:val="00DC0E36"/>
    <w:rsid w:val="00DD2131"/>
    <w:rsid w:val="00DD36F7"/>
    <w:rsid w:val="00DD7F86"/>
    <w:rsid w:val="00DE0CEC"/>
    <w:rsid w:val="00DF5022"/>
    <w:rsid w:val="00E03E76"/>
    <w:rsid w:val="00E419A6"/>
    <w:rsid w:val="00E46737"/>
    <w:rsid w:val="00E61C69"/>
    <w:rsid w:val="00E73368"/>
    <w:rsid w:val="00E75341"/>
    <w:rsid w:val="00E9354B"/>
    <w:rsid w:val="00EA49CE"/>
    <w:rsid w:val="00EB148E"/>
    <w:rsid w:val="00EB70A5"/>
    <w:rsid w:val="00EC3258"/>
    <w:rsid w:val="00ED4497"/>
    <w:rsid w:val="00EE1A38"/>
    <w:rsid w:val="00F00C33"/>
    <w:rsid w:val="00F16688"/>
    <w:rsid w:val="00F26D7E"/>
    <w:rsid w:val="00F3608C"/>
    <w:rsid w:val="00F366FE"/>
    <w:rsid w:val="00F41A84"/>
    <w:rsid w:val="00F5112D"/>
    <w:rsid w:val="00F62BAC"/>
    <w:rsid w:val="00F664E4"/>
    <w:rsid w:val="00F67A85"/>
    <w:rsid w:val="00F74D94"/>
    <w:rsid w:val="00F81AF8"/>
    <w:rsid w:val="00FB65CC"/>
    <w:rsid w:val="00FB7A31"/>
    <w:rsid w:val="00FD3EF5"/>
    <w:rsid w:val="00FF5852"/>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3D46BD"/>
  <w15:docId w15:val="{F0A79C3B-F7C9-46E0-B6DD-0DEE7A53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CommentReference">
    <w:name w:val="annotation reference"/>
    <w:basedOn w:val="DefaultParagraphFont"/>
    <w:uiPriority w:val="99"/>
    <w:semiHidden/>
    <w:unhideWhenUsed/>
    <w:rsid w:val="003A318C"/>
    <w:rPr>
      <w:sz w:val="16"/>
      <w:szCs w:val="16"/>
    </w:rPr>
  </w:style>
  <w:style w:type="paragraph" w:styleId="CommentText">
    <w:name w:val="annotation text"/>
    <w:basedOn w:val="Normal"/>
    <w:link w:val="CommentTextChar"/>
    <w:uiPriority w:val="99"/>
    <w:semiHidden/>
    <w:unhideWhenUsed/>
    <w:rsid w:val="003A318C"/>
    <w:rPr>
      <w:sz w:val="20"/>
      <w:szCs w:val="20"/>
    </w:rPr>
  </w:style>
  <w:style w:type="character" w:customStyle="1" w:styleId="CommentTextChar">
    <w:name w:val="Comment Text Char"/>
    <w:basedOn w:val="DefaultParagraphFont"/>
    <w:link w:val="CommentText"/>
    <w:uiPriority w:val="99"/>
    <w:semiHidden/>
    <w:rsid w:val="003A31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318C"/>
    <w:rPr>
      <w:b/>
      <w:bCs/>
    </w:rPr>
  </w:style>
  <w:style w:type="character" w:customStyle="1" w:styleId="CommentSubjectChar">
    <w:name w:val="Comment Subject Char"/>
    <w:basedOn w:val="CommentTextChar"/>
    <w:link w:val="CommentSubject"/>
    <w:uiPriority w:val="99"/>
    <w:semiHidden/>
    <w:rsid w:val="003A318C"/>
    <w:rPr>
      <w:rFonts w:ascii="Times New Roman" w:eastAsia="Times New Roman" w:hAnsi="Times New Roman"/>
      <w:b/>
      <w:bCs/>
    </w:rPr>
  </w:style>
  <w:style w:type="character" w:customStyle="1" w:styleId="pseditboxdisponly1">
    <w:name w:val="pseditbox_disponly1"/>
    <w:basedOn w:val="DefaultParagraphFont"/>
    <w:rsid w:val="005107BF"/>
    <w:rPr>
      <w:rFonts w:ascii="Arial" w:hAnsi="Arial" w:cs="Arial" w:hint="default"/>
      <w:b w:val="0"/>
      <w:bCs w:val="0"/>
      <w:i w:val="0"/>
      <w:iCs w:val="0"/>
      <w:color w:val="51515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oleObject" Target="embeddings/Microsoft_Visio_2003-2010_Drawing.vsd"/><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155D-36BF-44A8-B6CF-A5EFBDDA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2019-04-16T19:00:00Z</cp:lastPrinted>
  <dcterms:created xsi:type="dcterms:W3CDTF">2022-01-26T16:08:00Z</dcterms:created>
  <dcterms:modified xsi:type="dcterms:W3CDTF">2022-01-26T16:08:00Z</dcterms:modified>
</cp:coreProperties>
</file>