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B780" w14:textId="5998B8A4" w:rsidR="00800E42" w:rsidRDefault="006829A5" w:rsidP="000B12F4">
      <w:pPr>
        <w:pStyle w:val="Header"/>
        <w:spacing w:before="120"/>
        <w:jc w:val="center"/>
        <w:rPr>
          <w:rFonts w:ascii="Calibri" w:hAnsi="Calibri" w:cs="Arial"/>
          <w:b/>
          <w:bCs/>
          <w:noProof/>
          <w:sz w:val="32"/>
          <w:szCs w:val="32"/>
          <w:lang w:val="en-US"/>
        </w:rPr>
      </w:pPr>
      <w:r>
        <w:rPr>
          <w:rFonts w:cs="Arial"/>
          <w:b/>
          <w:bCs/>
          <w:noProof/>
          <w:sz w:val="32"/>
          <w:szCs w:val="32"/>
        </w:rPr>
        <w:drawing>
          <wp:anchor distT="0" distB="0" distL="114300" distR="114300" simplePos="0" relativeHeight="251657216" behindDoc="0" locked="0" layoutInCell="1" allowOverlap="1" wp14:anchorId="2285B7D0" wp14:editId="0CB0116A">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564253">
        <w:rPr>
          <w:rFonts w:ascii="Calibri" w:hAnsi="Calibri"/>
          <w:noProof/>
          <w:sz w:val="32"/>
          <w:szCs w:val="32"/>
        </w:rPr>
        <w:object w:dxaOrig="1440" w:dyaOrig="1440" w14:anchorId="2285B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704696456" r:id="rId12"/>
        </w:object>
      </w:r>
      <w:r w:rsidR="00800E42" w:rsidRPr="00996C68">
        <w:rPr>
          <w:rFonts w:ascii="Calibri" w:hAnsi="Calibri" w:cs="Arial"/>
          <w:b/>
          <w:bCs/>
          <w:noProof/>
          <w:sz w:val="32"/>
          <w:szCs w:val="32"/>
        </w:rPr>
        <w:t>State of Kansas</w:t>
      </w:r>
    </w:p>
    <w:p w14:paraId="2285B781" w14:textId="19EDB192" w:rsidR="000F77D1" w:rsidRDefault="00506A0C"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 xml:space="preserve">Voucher Approval </w:t>
      </w:r>
    </w:p>
    <w:p w14:paraId="2285B782"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13"/>
        <w:gridCol w:w="7128"/>
      </w:tblGrid>
      <w:tr w:rsidR="00AF2E3C" w:rsidRPr="00161D65" w14:paraId="2285B786" w14:textId="77777777" w:rsidTr="00161D65">
        <w:tc>
          <w:tcPr>
            <w:tcW w:w="3330" w:type="dxa"/>
            <w:gridSpan w:val="2"/>
          </w:tcPr>
          <w:p w14:paraId="2285B784" w14:textId="46681600" w:rsidR="00AF2E3C" w:rsidRDefault="00D40EF9" w:rsidP="00161D65">
            <w:pPr>
              <w:rPr>
                <w:rFonts w:ascii="Calibri" w:hAnsi="Calibri"/>
                <w:b/>
                <w:noProof/>
              </w:rPr>
            </w:pPr>
            <w:r>
              <w:rPr>
                <w:rFonts w:ascii="Calibri" w:hAnsi="Calibri"/>
                <w:b/>
                <w:noProof/>
              </w:rPr>
              <w:t>Date Created</w:t>
            </w:r>
          </w:p>
        </w:tc>
        <w:tc>
          <w:tcPr>
            <w:tcW w:w="7128" w:type="dxa"/>
          </w:tcPr>
          <w:p w14:paraId="2285B785" w14:textId="77777777" w:rsidR="003738F2" w:rsidRPr="0049585B" w:rsidRDefault="00C70013" w:rsidP="003026E8">
            <w:pPr>
              <w:rPr>
                <w:rFonts w:ascii="Calibri" w:hAnsi="Calibri"/>
                <w:sz w:val="22"/>
                <w:szCs w:val="22"/>
              </w:rPr>
            </w:pPr>
            <w:r>
              <w:rPr>
                <w:rFonts w:ascii="Calibri" w:hAnsi="Calibri"/>
                <w:sz w:val="22"/>
                <w:szCs w:val="22"/>
              </w:rPr>
              <w:t>11/1</w:t>
            </w:r>
            <w:r w:rsidR="003026E8">
              <w:rPr>
                <w:rFonts w:ascii="Calibri" w:hAnsi="Calibri"/>
                <w:sz w:val="22"/>
                <w:szCs w:val="22"/>
              </w:rPr>
              <w:t>6</w:t>
            </w:r>
            <w:r w:rsidR="005E2CAF">
              <w:rPr>
                <w:rFonts w:ascii="Calibri" w:hAnsi="Calibri"/>
                <w:sz w:val="22"/>
                <w:szCs w:val="22"/>
              </w:rPr>
              <w:t>/2015</w:t>
            </w:r>
          </w:p>
        </w:tc>
      </w:tr>
      <w:tr w:rsidR="00AF2E3C" w:rsidRPr="00161D65" w14:paraId="2285B789" w14:textId="77777777" w:rsidTr="00161D65">
        <w:tc>
          <w:tcPr>
            <w:tcW w:w="3330" w:type="dxa"/>
            <w:gridSpan w:val="2"/>
          </w:tcPr>
          <w:p w14:paraId="2285B787" w14:textId="637D8853" w:rsidR="00AF2E3C" w:rsidRDefault="00D40EF9" w:rsidP="00161D65">
            <w:pPr>
              <w:rPr>
                <w:rFonts w:ascii="Calibri" w:hAnsi="Calibri"/>
                <w:b/>
                <w:noProof/>
              </w:rPr>
            </w:pPr>
            <w:r>
              <w:rPr>
                <w:rFonts w:ascii="Calibri" w:hAnsi="Calibri"/>
                <w:b/>
                <w:noProof/>
              </w:rPr>
              <w:t>Version</w:t>
            </w:r>
          </w:p>
        </w:tc>
        <w:tc>
          <w:tcPr>
            <w:tcW w:w="7128" w:type="dxa"/>
          </w:tcPr>
          <w:p w14:paraId="2285B788" w14:textId="0BF9F504" w:rsidR="00AF2E3C" w:rsidRPr="0049585B" w:rsidRDefault="00CA3B42" w:rsidP="00EE1A38">
            <w:pPr>
              <w:rPr>
                <w:rFonts w:ascii="Calibri" w:hAnsi="Calibri"/>
                <w:sz w:val="22"/>
                <w:szCs w:val="22"/>
              </w:rPr>
            </w:pPr>
            <w:r>
              <w:rPr>
                <w:rFonts w:ascii="Calibri" w:hAnsi="Calibri"/>
                <w:sz w:val="22"/>
                <w:szCs w:val="22"/>
              </w:rPr>
              <w:t>1.2</w:t>
            </w:r>
          </w:p>
        </w:tc>
      </w:tr>
      <w:tr w:rsidR="003738F2" w:rsidRPr="00161D65" w14:paraId="2285B78C" w14:textId="77777777" w:rsidTr="00161D65">
        <w:tc>
          <w:tcPr>
            <w:tcW w:w="3330" w:type="dxa"/>
            <w:gridSpan w:val="2"/>
          </w:tcPr>
          <w:p w14:paraId="2285B78A" w14:textId="40D3EF57" w:rsidR="003738F2" w:rsidRDefault="00D40EF9" w:rsidP="00161D65">
            <w:pPr>
              <w:rPr>
                <w:rFonts w:ascii="Calibri" w:hAnsi="Calibri"/>
                <w:b/>
                <w:noProof/>
              </w:rPr>
            </w:pPr>
            <w:r>
              <w:rPr>
                <w:rFonts w:ascii="Calibri" w:hAnsi="Calibri"/>
                <w:b/>
                <w:noProof/>
              </w:rPr>
              <w:t>Last Update</w:t>
            </w:r>
          </w:p>
        </w:tc>
        <w:tc>
          <w:tcPr>
            <w:tcW w:w="7128" w:type="dxa"/>
          </w:tcPr>
          <w:p w14:paraId="2285B78B" w14:textId="1DB7CE4D" w:rsidR="003738F2" w:rsidRPr="0049585B" w:rsidRDefault="00CA3B42" w:rsidP="003026E8">
            <w:pPr>
              <w:rPr>
                <w:rFonts w:ascii="Calibri" w:hAnsi="Calibri"/>
                <w:sz w:val="22"/>
                <w:szCs w:val="22"/>
              </w:rPr>
            </w:pPr>
            <w:r>
              <w:rPr>
                <w:rFonts w:ascii="Calibri" w:hAnsi="Calibri"/>
                <w:sz w:val="22"/>
                <w:szCs w:val="22"/>
              </w:rPr>
              <w:t>09/23/2019</w:t>
            </w:r>
          </w:p>
        </w:tc>
      </w:tr>
      <w:tr w:rsidR="00C70013" w:rsidRPr="00161D65" w14:paraId="2285B794" w14:textId="77777777" w:rsidTr="00161D65">
        <w:tc>
          <w:tcPr>
            <w:tcW w:w="3330" w:type="dxa"/>
            <w:gridSpan w:val="2"/>
          </w:tcPr>
          <w:p w14:paraId="2285B790" w14:textId="4A010549" w:rsidR="00C70013" w:rsidRPr="00161D65" w:rsidRDefault="00D40EF9" w:rsidP="00161D65">
            <w:pPr>
              <w:rPr>
                <w:rFonts w:ascii="Calibri" w:hAnsi="Calibri"/>
                <w:b/>
                <w:noProof/>
              </w:rPr>
            </w:pPr>
            <w:r>
              <w:rPr>
                <w:rFonts w:ascii="Calibri" w:hAnsi="Calibri"/>
                <w:b/>
                <w:noProof/>
              </w:rPr>
              <w:t>Security</w:t>
            </w:r>
          </w:p>
        </w:tc>
        <w:tc>
          <w:tcPr>
            <w:tcW w:w="7128" w:type="dxa"/>
          </w:tcPr>
          <w:p w14:paraId="05BF7883" w14:textId="1D2F5462" w:rsidR="00D40EF9" w:rsidRPr="007631B3" w:rsidRDefault="00D40EF9" w:rsidP="002D1BE1">
            <w:pPr>
              <w:rPr>
                <w:rFonts w:ascii="Calibri" w:hAnsi="Calibri"/>
                <w:noProof/>
                <w:sz w:val="22"/>
                <w:szCs w:val="22"/>
              </w:rPr>
            </w:pPr>
            <w:r w:rsidRPr="007631B3">
              <w:rPr>
                <w:rFonts w:ascii="Calibri" w:hAnsi="Calibri"/>
                <w:noProof/>
                <w:sz w:val="22"/>
                <w:szCs w:val="22"/>
                <w:u w:val="single"/>
              </w:rPr>
              <w:t>Role Security:</w:t>
            </w:r>
            <w:r w:rsidR="002D1BE1">
              <w:rPr>
                <w:rFonts w:ascii="Calibri" w:hAnsi="Calibri"/>
                <w:noProof/>
                <w:sz w:val="22"/>
                <w:szCs w:val="22"/>
              </w:rPr>
              <w:t xml:space="preserve">  </w:t>
            </w:r>
            <w:r w:rsidRPr="007631B3">
              <w:rPr>
                <w:rFonts w:ascii="Calibri" w:hAnsi="Calibri"/>
                <w:noProof/>
                <w:sz w:val="22"/>
                <w:szCs w:val="22"/>
              </w:rPr>
              <w:t xml:space="preserve">Only </w:t>
            </w:r>
            <w:r w:rsidR="007631B3">
              <w:rPr>
                <w:rFonts w:ascii="Calibri" w:hAnsi="Calibri"/>
                <w:noProof/>
                <w:sz w:val="22"/>
                <w:szCs w:val="22"/>
              </w:rPr>
              <w:t>users</w:t>
            </w:r>
            <w:r w:rsidRPr="007631B3">
              <w:rPr>
                <w:rFonts w:ascii="Calibri" w:hAnsi="Calibri"/>
                <w:noProof/>
                <w:sz w:val="22"/>
                <w:szCs w:val="22"/>
              </w:rPr>
              <w:t xml:space="preserve"> with the following role</w:t>
            </w:r>
            <w:r w:rsidR="007631B3" w:rsidRPr="007631B3">
              <w:rPr>
                <w:rFonts w:ascii="Calibri" w:hAnsi="Calibri"/>
                <w:noProof/>
                <w:sz w:val="22"/>
                <w:szCs w:val="22"/>
              </w:rPr>
              <w:t>s</w:t>
            </w:r>
            <w:r w:rsidRPr="007631B3">
              <w:rPr>
                <w:rFonts w:ascii="Calibri" w:hAnsi="Calibri"/>
                <w:noProof/>
                <w:sz w:val="22"/>
                <w:szCs w:val="22"/>
              </w:rPr>
              <w:t xml:space="preserve"> will have access to </w:t>
            </w:r>
            <w:r w:rsidR="008B4FFA" w:rsidRPr="007631B3">
              <w:rPr>
                <w:rFonts w:ascii="Calibri" w:hAnsi="Calibri"/>
                <w:noProof/>
                <w:sz w:val="22"/>
                <w:szCs w:val="22"/>
              </w:rPr>
              <w:t>approve</w:t>
            </w:r>
            <w:r w:rsidRPr="007631B3">
              <w:rPr>
                <w:rFonts w:ascii="Calibri" w:hAnsi="Calibri"/>
                <w:noProof/>
                <w:sz w:val="22"/>
                <w:szCs w:val="22"/>
              </w:rPr>
              <w:t xml:space="preserve"> a voucher:</w:t>
            </w:r>
          </w:p>
          <w:p w14:paraId="1D7EDB4F" w14:textId="27744076" w:rsidR="00D40EF9" w:rsidRDefault="00D40EF9" w:rsidP="00D40EF9">
            <w:pPr>
              <w:numPr>
                <w:ilvl w:val="0"/>
                <w:numId w:val="7"/>
              </w:numPr>
              <w:ind w:left="792"/>
              <w:rPr>
                <w:rFonts w:ascii="Calibri" w:hAnsi="Calibri" w:cs="Calibri"/>
                <w:noProof/>
                <w:sz w:val="22"/>
                <w:szCs w:val="22"/>
              </w:rPr>
            </w:pPr>
            <w:r w:rsidRPr="007631B3">
              <w:rPr>
                <w:rFonts w:ascii="Calibri" w:hAnsi="Calibri" w:cs="Calibri"/>
                <w:noProof/>
                <w:sz w:val="22"/>
                <w:szCs w:val="22"/>
              </w:rPr>
              <w:t xml:space="preserve">Agency </w:t>
            </w:r>
            <w:r w:rsidR="00507F30">
              <w:rPr>
                <w:rFonts w:ascii="Calibri" w:hAnsi="Calibri" w:cs="Calibri"/>
                <w:noProof/>
                <w:sz w:val="22"/>
                <w:szCs w:val="22"/>
              </w:rPr>
              <w:t xml:space="preserve">- </w:t>
            </w:r>
            <w:r w:rsidRPr="007631B3">
              <w:rPr>
                <w:rFonts w:ascii="Calibri" w:hAnsi="Calibri" w:cs="Calibri"/>
                <w:noProof/>
                <w:sz w:val="22"/>
                <w:szCs w:val="22"/>
              </w:rPr>
              <w:t xml:space="preserve">AP </w:t>
            </w:r>
            <w:r w:rsidR="00154243" w:rsidRPr="007631B3">
              <w:rPr>
                <w:rFonts w:ascii="Calibri" w:hAnsi="Calibri" w:cs="Calibri"/>
                <w:noProof/>
                <w:sz w:val="22"/>
                <w:szCs w:val="22"/>
              </w:rPr>
              <w:t>Approver</w:t>
            </w:r>
            <w:r w:rsidR="00507F30">
              <w:rPr>
                <w:rFonts w:ascii="Calibri" w:hAnsi="Calibri" w:cs="Calibri"/>
                <w:noProof/>
                <w:sz w:val="22"/>
                <w:szCs w:val="22"/>
              </w:rPr>
              <w:t xml:space="preserve"> Set A</w:t>
            </w:r>
            <w:r w:rsidRPr="007631B3">
              <w:rPr>
                <w:rFonts w:ascii="Calibri" w:hAnsi="Calibri" w:cs="Calibri"/>
                <w:noProof/>
                <w:sz w:val="22"/>
                <w:szCs w:val="22"/>
              </w:rPr>
              <w:t xml:space="preserve"> (</w:t>
            </w:r>
            <w:bookmarkStart w:id="0" w:name="RESULT0$0"/>
            <w:r w:rsidR="00507F30" w:rsidRPr="00507F30">
              <w:rPr>
                <w:rFonts w:ascii="Calibri" w:hAnsi="Calibri" w:cs="Calibri"/>
                <w:color w:val="000000" w:themeColor="text1"/>
                <w:sz w:val="22"/>
                <w:szCs w:val="22"/>
              </w:rPr>
              <w:fldChar w:fldCharType="begin"/>
            </w:r>
            <w:r w:rsidR="00507F30" w:rsidRPr="00507F30">
              <w:rPr>
                <w:rFonts w:ascii="Calibri" w:hAnsi="Calibri" w:cs="Calibri"/>
                <w:color w:val="000000" w:themeColor="text1"/>
                <w:sz w:val="22"/>
                <w:szCs w:val="22"/>
              </w:rPr>
              <w:instrText xml:space="preserve"> HYPERLINK "javascript:doUpdateParent(document.win4,'" \l "ICRow0');" </w:instrText>
            </w:r>
            <w:r w:rsidR="00507F30" w:rsidRPr="00507F30">
              <w:rPr>
                <w:rFonts w:ascii="Calibri" w:hAnsi="Calibri" w:cs="Calibri"/>
                <w:color w:val="000000" w:themeColor="text1"/>
                <w:sz w:val="22"/>
                <w:szCs w:val="22"/>
              </w:rPr>
              <w:fldChar w:fldCharType="separate"/>
            </w:r>
            <w:r w:rsidR="00507F30" w:rsidRPr="00507F30">
              <w:rPr>
                <w:rStyle w:val="Hyperlink"/>
                <w:rFonts w:ascii="Calibri" w:hAnsi="Calibri" w:cs="Calibri"/>
                <w:color w:val="000000" w:themeColor="text1"/>
                <w:sz w:val="22"/>
                <w:szCs w:val="22"/>
                <w:u w:val="none"/>
                <w:bdr w:val="none" w:sz="0" w:space="0" w:color="auto" w:frame="1"/>
                <w:shd w:val="clear" w:color="auto" w:fill="FFFFFF"/>
              </w:rPr>
              <w:t>KAP_AGY_AP_A_APPR</w:t>
            </w:r>
            <w:r w:rsidR="00507F30" w:rsidRPr="00507F30">
              <w:rPr>
                <w:rFonts w:ascii="Calibri" w:hAnsi="Calibri" w:cs="Calibri"/>
                <w:color w:val="000000" w:themeColor="text1"/>
                <w:sz w:val="22"/>
                <w:szCs w:val="22"/>
              </w:rPr>
              <w:fldChar w:fldCharType="end"/>
            </w:r>
            <w:bookmarkEnd w:id="0"/>
            <w:r w:rsidRPr="00507F30">
              <w:rPr>
                <w:rFonts w:ascii="Calibri" w:hAnsi="Calibri" w:cs="Calibri"/>
                <w:noProof/>
                <w:color w:val="000000" w:themeColor="text1"/>
                <w:sz w:val="22"/>
                <w:szCs w:val="22"/>
              </w:rPr>
              <w:t>)</w:t>
            </w:r>
            <w:r w:rsidR="0084360F">
              <w:rPr>
                <w:rFonts w:ascii="Calibri" w:hAnsi="Calibri" w:cs="Calibri"/>
                <w:noProof/>
                <w:sz w:val="22"/>
                <w:szCs w:val="22"/>
              </w:rPr>
              <w:t xml:space="preserve"> </w:t>
            </w:r>
          </w:p>
          <w:p w14:paraId="7C2106AA" w14:textId="33F624FB" w:rsidR="00507F30" w:rsidRPr="00507F30" w:rsidRDefault="00507F30" w:rsidP="00D40EF9">
            <w:pPr>
              <w:numPr>
                <w:ilvl w:val="0"/>
                <w:numId w:val="7"/>
              </w:numPr>
              <w:ind w:left="792"/>
              <w:rPr>
                <w:rFonts w:ascii="Calibri" w:hAnsi="Calibri" w:cs="Calibri"/>
                <w:noProof/>
                <w:sz w:val="22"/>
                <w:szCs w:val="22"/>
              </w:rPr>
            </w:pPr>
            <w:bookmarkStart w:id="1" w:name="RESULT0$2"/>
            <w:r w:rsidRPr="00507F30">
              <w:rPr>
                <w:rFonts w:ascii="Calibri" w:hAnsi="Calibri" w:cs="Calibri"/>
                <w:sz w:val="22"/>
                <w:szCs w:val="22"/>
              </w:rPr>
              <w:t>Agency – AP Approver Set B</w:t>
            </w:r>
            <w:r>
              <w:rPr>
                <w:rFonts w:ascii="Calibri" w:hAnsi="Calibri" w:cs="Calibri"/>
                <w:sz w:val="22"/>
                <w:szCs w:val="22"/>
              </w:rPr>
              <w:t xml:space="preserve"> </w:t>
            </w:r>
            <w:r w:rsidR="00D90982">
              <w:rPr>
                <w:rFonts w:ascii="Calibri" w:hAnsi="Calibri" w:cs="Calibri"/>
                <w:sz w:val="22"/>
                <w:szCs w:val="22"/>
              </w:rPr>
              <w:t>(</w:t>
            </w:r>
            <w:hyperlink r:id="rId13" w:anchor="ICRow2');" w:history="1">
              <w:r w:rsidRPr="00507F30">
                <w:rPr>
                  <w:rStyle w:val="Hyperlink"/>
                  <w:rFonts w:ascii="Calibri" w:hAnsi="Calibri" w:cs="Calibri"/>
                  <w:color w:val="000000" w:themeColor="text1"/>
                  <w:sz w:val="22"/>
                  <w:szCs w:val="22"/>
                  <w:u w:val="none"/>
                  <w:bdr w:val="none" w:sz="0" w:space="0" w:color="auto" w:frame="1"/>
                  <w:shd w:val="clear" w:color="auto" w:fill="FFFFFF"/>
                </w:rPr>
                <w:t>KAP_AGY_AP_B_APPR</w:t>
              </w:r>
            </w:hyperlink>
            <w:bookmarkEnd w:id="1"/>
            <w:r w:rsidR="00D90982">
              <w:rPr>
                <w:rFonts w:ascii="Calibri" w:hAnsi="Calibri" w:cs="Calibri"/>
                <w:color w:val="000000" w:themeColor="text1"/>
                <w:sz w:val="22"/>
                <w:szCs w:val="22"/>
              </w:rPr>
              <w:t>)</w:t>
            </w:r>
          </w:p>
          <w:p w14:paraId="26B03580" w14:textId="2DA3AC61" w:rsidR="00D40EF9" w:rsidRPr="00D90982" w:rsidRDefault="00D40EF9" w:rsidP="00D40EF9">
            <w:pPr>
              <w:numPr>
                <w:ilvl w:val="0"/>
                <w:numId w:val="7"/>
              </w:numPr>
              <w:ind w:left="792"/>
              <w:rPr>
                <w:rFonts w:ascii="Calibri" w:hAnsi="Calibri" w:cs="Calibri"/>
                <w:noProof/>
                <w:sz w:val="22"/>
                <w:szCs w:val="22"/>
              </w:rPr>
            </w:pPr>
            <w:r w:rsidRPr="007631B3">
              <w:rPr>
                <w:rFonts w:ascii="Calibri" w:hAnsi="Calibri" w:cs="Calibri"/>
                <w:noProof/>
                <w:sz w:val="22"/>
                <w:szCs w:val="22"/>
              </w:rPr>
              <w:t xml:space="preserve">Agency </w:t>
            </w:r>
            <w:r w:rsidR="007631B3" w:rsidRPr="007631B3">
              <w:rPr>
                <w:rFonts w:ascii="Calibri" w:hAnsi="Calibri" w:cs="Calibri"/>
                <w:noProof/>
                <w:sz w:val="22"/>
                <w:szCs w:val="22"/>
              </w:rPr>
              <w:t xml:space="preserve">Fiscal Office </w:t>
            </w:r>
            <w:r w:rsidR="007631B3" w:rsidRPr="00507F30">
              <w:rPr>
                <w:rFonts w:ascii="Calibri" w:hAnsi="Calibri" w:cs="Calibri"/>
                <w:noProof/>
                <w:color w:val="000000" w:themeColor="text1"/>
                <w:sz w:val="22"/>
                <w:szCs w:val="22"/>
              </w:rPr>
              <w:t xml:space="preserve">Approver </w:t>
            </w:r>
            <w:r w:rsidRPr="00507F30">
              <w:rPr>
                <w:rFonts w:ascii="Calibri" w:hAnsi="Calibri" w:cs="Calibri"/>
                <w:noProof/>
                <w:color w:val="000000" w:themeColor="text1"/>
                <w:sz w:val="22"/>
                <w:szCs w:val="22"/>
              </w:rPr>
              <w:t>(</w:t>
            </w:r>
            <w:r w:rsidR="007631B3" w:rsidRPr="00507F30">
              <w:rPr>
                <w:rFonts w:ascii="Calibri" w:hAnsi="Calibri" w:cs="Calibri"/>
                <w:color w:val="000000" w:themeColor="text1"/>
                <w:sz w:val="22"/>
                <w:szCs w:val="22"/>
                <w:shd w:val="clear" w:color="auto" w:fill="F9F9F9"/>
              </w:rPr>
              <w:t>KAP_AGY_AP_FO_APPR</w:t>
            </w:r>
            <w:r w:rsidRPr="00507F30">
              <w:rPr>
                <w:rFonts w:ascii="Calibri" w:hAnsi="Calibri" w:cs="Calibri"/>
                <w:noProof/>
                <w:color w:val="000000" w:themeColor="text1"/>
                <w:sz w:val="22"/>
                <w:szCs w:val="22"/>
              </w:rPr>
              <w:t>)</w:t>
            </w:r>
          </w:p>
          <w:p w14:paraId="7B18C1B4" w14:textId="7A50EDBC" w:rsidR="00D90982" w:rsidRDefault="00D90982" w:rsidP="00D90982">
            <w:pPr>
              <w:ind w:left="432"/>
              <w:rPr>
                <w:rFonts w:ascii="Calibri" w:hAnsi="Calibri" w:cs="Calibri"/>
                <w:noProof/>
                <w:sz w:val="22"/>
                <w:szCs w:val="22"/>
              </w:rPr>
            </w:pPr>
            <w:r>
              <w:rPr>
                <w:rFonts w:ascii="Calibri" w:hAnsi="Calibri" w:cs="Calibri"/>
                <w:noProof/>
                <w:color w:val="000000" w:themeColor="text1"/>
                <w:sz w:val="22"/>
                <w:szCs w:val="22"/>
              </w:rPr>
              <w:t>We recommend users have the following role to view the voucher:</w:t>
            </w:r>
          </w:p>
          <w:p w14:paraId="1986DC7C" w14:textId="55EF59F4" w:rsidR="00507F30" w:rsidRPr="00D90982" w:rsidRDefault="00507F30" w:rsidP="00507F30">
            <w:pPr>
              <w:numPr>
                <w:ilvl w:val="0"/>
                <w:numId w:val="7"/>
              </w:numPr>
              <w:ind w:left="792"/>
              <w:rPr>
                <w:rFonts w:ascii="Calibri" w:hAnsi="Calibri" w:cs="Calibri"/>
                <w:noProof/>
                <w:sz w:val="22"/>
                <w:szCs w:val="22"/>
              </w:rPr>
            </w:pPr>
            <w:r w:rsidRPr="00D90982">
              <w:rPr>
                <w:rFonts w:ascii="Calibri" w:hAnsi="Calibri" w:cs="Calibri"/>
                <w:noProof/>
                <w:sz w:val="22"/>
                <w:szCs w:val="22"/>
              </w:rPr>
              <w:t>Agency AP Processor (KAP_Agy_AP_Processor)</w:t>
            </w:r>
          </w:p>
          <w:p w14:paraId="2285B793" w14:textId="0A34D118" w:rsidR="009F2EC9" w:rsidRPr="00C74345" w:rsidRDefault="00D40EF9" w:rsidP="00D40EF9">
            <w:pPr>
              <w:rPr>
                <w:rFonts w:ascii="Calibri" w:hAnsi="Calibri"/>
                <w:noProof/>
                <w:sz w:val="22"/>
                <w:szCs w:val="22"/>
              </w:rPr>
            </w:pPr>
            <w:r w:rsidRPr="008B4FFA">
              <w:rPr>
                <w:rFonts w:ascii="Calibri" w:hAnsi="Calibri"/>
                <w:noProof/>
                <w:sz w:val="22"/>
                <w:szCs w:val="22"/>
                <w:u w:val="single"/>
              </w:rPr>
              <w:t>BU Security:</w:t>
            </w:r>
            <w:r w:rsidRPr="008B4FFA">
              <w:rPr>
                <w:rFonts w:ascii="Calibri" w:hAnsi="Calibri"/>
                <w:noProof/>
                <w:sz w:val="22"/>
                <w:szCs w:val="22"/>
              </w:rPr>
              <w:t xml:space="preserve">  Business Unit Security is applied. Agencies will only have access to the vouchers associated to their agency business unit.</w:t>
            </w:r>
          </w:p>
        </w:tc>
      </w:tr>
      <w:tr w:rsidR="00D40EF9" w:rsidRPr="00161D65" w14:paraId="7A352148" w14:textId="77777777" w:rsidTr="00161D65">
        <w:tc>
          <w:tcPr>
            <w:tcW w:w="3330" w:type="dxa"/>
            <w:gridSpan w:val="2"/>
          </w:tcPr>
          <w:p w14:paraId="3D591718" w14:textId="69159770" w:rsidR="00D40EF9" w:rsidRDefault="00D40EF9" w:rsidP="00161D65">
            <w:pPr>
              <w:rPr>
                <w:rFonts w:ascii="Calibri" w:hAnsi="Calibri"/>
                <w:b/>
                <w:noProof/>
              </w:rPr>
            </w:pPr>
            <w:r>
              <w:rPr>
                <w:rFonts w:ascii="Calibri" w:hAnsi="Calibri"/>
                <w:b/>
                <w:noProof/>
              </w:rPr>
              <w:t>Navigation</w:t>
            </w:r>
          </w:p>
        </w:tc>
        <w:tc>
          <w:tcPr>
            <w:tcW w:w="7128" w:type="dxa"/>
          </w:tcPr>
          <w:p w14:paraId="044371E6" w14:textId="77777777" w:rsidR="009B7C40" w:rsidRPr="00184341" w:rsidRDefault="009B7C40" w:rsidP="009B7C40">
            <w:pPr>
              <w:rPr>
                <w:rFonts w:ascii="Calibri" w:hAnsi="Calibri"/>
                <w:b/>
                <w:i/>
                <w:noProof/>
                <w:sz w:val="22"/>
                <w:szCs w:val="22"/>
              </w:rPr>
            </w:pPr>
            <w:r w:rsidRPr="00184341">
              <w:rPr>
                <w:rFonts w:ascii="Calibri" w:hAnsi="Calibri"/>
                <w:b/>
                <w:i/>
                <w:noProof/>
                <w:sz w:val="22"/>
                <w:szCs w:val="22"/>
              </w:rPr>
              <w:t>Any of the following paths will take the user to the Approval Page</w:t>
            </w:r>
          </w:p>
          <w:p w14:paraId="2A754465" w14:textId="77777777" w:rsidR="009B7C40" w:rsidRPr="00184341" w:rsidRDefault="009B7C40" w:rsidP="009B7C40">
            <w:pPr>
              <w:pStyle w:val="ListParagraph"/>
              <w:numPr>
                <w:ilvl w:val="0"/>
                <w:numId w:val="7"/>
              </w:numPr>
              <w:rPr>
                <w:rFonts w:ascii="Calibri" w:hAnsi="Calibri"/>
                <w:b/>
                <w:noProof/>
                <w:sz w:val="22"/>
                <w:szCs w:val="22"/>
              </w:rPr>
            </w:pPr>
            <w:r w:rsidRPr="00184341">
              <w:rPr>
                <w:rFonts w:ascii="Calibri" w:hAnsi="Calibri"/>
                <w:b/>
                <w:noProof/>
                <w:sz w:val="22"/>
                <w:szCs w:val="22"/>
              </w:rPr>
              <w:t>Accounts Payable Homepage &gt; Approvals</w:t>
            </w:r>
          </w:p>
          <w:p w14:paraId="6FCDA73D" w14:textId="77777777" w:rsidR="009B7C40" w:rsidRPr="00184341" w:rsidRDefault="009B7C40" w:rsidP="009B7C40">
            <w:pPr>
              <w:pStyle w:val="ListParagraph"/>
              <w:numPr>
                <w:ilvl w:val="0"/>
                <w:numId w:val="7"/>
              </w:numPr>
              <w:rPr>
                <w:rFonts w:ascii="Calibri" w:hAnsi="Calibri"/>
                <w:b/>
                <w:noProof/>
                <w:sz w:val="22"/>
                <w:szCs w:val="22"/>
              </w:rPr>
            </w:pPr>
            <w:r w:rsidRPr="00184341">
              <w:rPr>
                <w:rFonts w:ascii="Calibri" w:hAnsi="Calibri"/>
                <w:b/>
                <w:noProof/>
                <w:sz w:val="22"/>
                <w:szCs w:val="22"/>
              </w:rPr>
              <w:t>Accounts Payable Homepage &gt; Vouchers &gt; Approve &gt; Approve Voucher</w:t>
            </w:r>
          </w:p>
          <w:p w14:paraId="3F95B31D" w14:textId="7E42D4DA" w:rsidR="009B7C40" w:rsidRDefault="009B7C40" w:rsidP="009B7C40">
            <w:pPr>
              <w:pStyle w:val="ListParagraph"/>
              <w:numPr>
                <w:ilvl w:val="0"/>
                <w:numId w:val="7"/>
              </w:numPr>
              <w:rPr>
                <w:rFonts w:ascii="Calibri" w:hAnsi="Calibri"/>
                <w:b/>
                <w:noProof/>
                <w:sz w:val="22"/>
                <w:szCs w:val="22"/>
              </w:rPr>
            </w:pPr>
            <w:r w:rsidRPr="00184341">
              <w:rPr>
                <w:rFonts w:ascii="Calibri" w:hAnsi="Calibri"/>
                <w:b/>
                <w:noProof/>
                <w:sz w:val="22"/>
                <w:szCs w:val="22"/>
              </w:rPr>
              <w:t>Worklist</w:t>
            </w:r>
          </w:p>
          <w:p w14:paraId="1DD7C88A" w14:textId="40C2BF61" w:rsidR="00D40EF9" w:rsidRPr="009B7C40" w:rsidRDefault="009B7C40" w:rsidP="009B7C40">
            <w:pPr>
              <w:pStyle w:val="ListParagraph"/>
              <w:numPr>
                <w:ilvl w:val="0"/>
                <w:numId w:val="7"/>
              </w:numPr>
              <w:rPr>
                <w:rFonts w:ascii="Calibri" w:hAnsi="Calibri"/>
                <w:b/>
                <w:noProof/>
                <w:sz w:val="22"/>
                <w:szCs w:val="22"/>
              </w:rPr>
            </w:pPr>
            <w:r w:rsidRPr="00184341">
              <w:rPr>
                <w:rFonts w:ascii="Calibri" w:hAnsi="Calibri"/>
                <w:b/>
                <w:noProof/>
                <w:sz w:val="22"/>
                <w:szCs w:val="22"/>
              </w:rPr>
              <w:t>NavBar:  Navigator &gt; Accounts Payable &gt; Vouchers &gt; Approve &gt; Approval Framework – Vouchers</w:t>
            </w:r>
          </w:p>
        </w:tc>
      </w:tr>
      <w:tr w:rsidR="0027352F" w:rsidRPr="00161D65" w14:paraId="03611CB0" w14:textId="77777777" w:rsidTr="0027352F">
        <w:tc>
          <w:tcPr>
            <w:tcW w:w="517" w:type="dxa"/>
          </w:tcPr>
          <w:p w14:paraId="5B67FEF8" w14:textId="42C59BE0" w:rsidR="0027352F" w:rsidRPr="0027352F" w:rsidRDefault="004F321F" w:rsidP="00161D65">
            <w:pPr>
              <w:rPr>
                <w:rFonts w:asciiTheme="minorHAnsi" w:hAnsiTheme="minorHAnsi" w:cstheme="minorHAnsi"/>
                <w:b/>
                <w:noProof/>
                <w:sz w:val="22"/>
                <w:szCs w:val="22"/>
              </w:rPr>
            </w:pPr>
            <w:r w:rsidRPr="004F321F">
              <w:rPr>
                <w:rFonts w:asciiTheme="minorHAnsi" w:hAnsiTheme="minorHAnsi" w:cstheme="minorHAnsi"/>
                <w:b/>
                <w:noProof/>
                <w:szCs w:val="22"/>
              </w:rPr>
              <w:t>1.</w:t>
            </w:r>
          </w:p>
        </w:tc>
        <w:tc>
          <w:tcPr>
            <w:tcW w:w="2813" w:type="dxa"/>
          </w:tcPr>
          <w:p w14:paraId="3B696547" w14:textId="77777777" w:rsidR="0027352F" w:rsidRPr="0027352F" w:rsidRDefault="0027352F" w:rsidP="00161D65">
            <w:pPr>
              <w:rPr>
                <w:rFonts w:asciiTheme="minorHAnsi" w:hAnsiTheme="minorHAnsi" w:cstheme="minorHAnsi"/>
                <w:noProof/>
                <w:sz w:val="22"/>
                <w:szCs w:val="22"/>
              </w:rPr>
            </w:pPr>
            <w:r w:rsidRPr="0027352F">
              <w:rPr>
                <w:rFonts w:asciiTheme="minorHAnsi" w:hAnsiTheme="minorHAnsi" w:cstheme="minorHAnsi"/>
                <w:b/>
                <w:noProof/>
                <w:sz w:val="22"/>
                <w:szCs w:val="22"/>
              </w:rPr>
              <w:t>Enter a voucher in SMART.</w:t>
            </w:r>
          </w:p>
          <w:p w14:paraId="40BAA0F2" w14:textId="77777777" w:rsidR="0027352F" w:rsidRPr="0027352F" w:rsidRDefault="0027352F" w:rsidP="00161D65">
            <w:pPr>
              <w:rPr>
                <w:rFonts w:asciiTheme="minorHAnsi" w:hAnsiTheme="minorHAnsi" w:cstheme="minorHAnsi"/>
                <w:noProof/>
                <w:sz w:val="22"/>
                <w:szCs w:val="22"/>
              </w:rPr>
            </w:pPr>
          </w:p>
          <w:p w14:paraId="475519F3" w14:textId="79026AA8" w:rsidR="0027352F" w:rsidRPr="0027352F" w:rsidRDefault="0027352F" w:rsidP="00161D65">
            <w:pPr>
              <w:rPr>
                <w:rFonts w:asciiTheme="minorHAnsi" w:hAnsiTheme="minorHAnsi" w:cstheme="minorHAnsi"/>
                <w:noProof/>
                <w:sz w:val="22"/>
                <w:szCs w:val="22"/>
              </w:rPr>
            </w:pPr>
            <w:r w:rsidRPr="0027352F">
              <w:rPr>
                <w:rFonts w:asciiTheme="minorHAnsi" w:hAnsiTheme="minorHAnsi" w:cstheme="minorHAnsi"/>
                <w:noProof/>
                <w:sz w:val="22"/>
                <w:szCs w:val="22"/>
              </w:rPr>
              <w:t xml:space="preserve">The voucher must have a ‘Valid’ Budget Status before it can be </w:t>
            </w:r>
            <w:r w:rsidR="00B41C52">
              <w:rPr>
                <w:rFonts w:asciiTheme="minorHAnsi" w:hAnsiTheme="minorHAnsi" w:cstheme="minorHAnsi"/>
                <w:noProof/>
                <w:sz w:val="22"/>
                <w:szCs w:val="22"/>
              </w:rPr>
              <w:t>approved.</w:t>
            </w:r>
          </w:p>
          <w:p w14:paraId="48D31FE1" w14:textId="77777777" w:rsidR="0027352F" w:rsidRPr="0027352F" w:rsidRDefault="0027352F" w:rsidP="00161D65">
            <w:pPr>
              <w:rPr>
                <w:rFonts w:asciiTheme="minorHAnsi" w:hAnsiTheme="minorHAnsi" w:cstheme="minorHAnsi"/>
                <w:noProof/>
                <w:sz w:val="22"/>
                <w:szCs w:val="22"/>
              </w:rPr>
            </w:pPr>
          </w:p>
          <w:p w14:paraId="3B6B3AE3" w14:textId="320B7393" w:rsidR="0027352F" w:rsidRPr="0027352F" w:rsidRDefault="0027352F" w:rsidP="00161D65">
            <w:pPr>
              <w:rPr>
                <w:rFonts w:asciiTheme="minorHAnsi" w:hAnsiTheme="minorHAnsi" w:cstheme="minorHAnsi"/>
                <w:noProof/>
                <w:sz w:val="22"/>
                <w:szCs w:val="22"/>
              </w:rPr>
            </w:pPr>
            <w:r w:rsidRPr="0027352F">
              <w:rPr>
                <w:rFonts w:asciiTheme="minorHAnsi" w:hAnsiTheme="minorHAnsi" w:cstheme="minorHAnsi"/>
                <w:noProof/>
                <w:sz w:val="22"/>
                <w:szCs w:val="22"/>
              </w:rPr>
              <w:t xml:space="preserve">The preferred </w:t>
            </w:r>
            <w:r w:rsidR="00B41C52">
              <w:rPr>
                <w:rFonts w:asciiTheme="minorHAnsi" w:hAnsiTheme="minorHAnsi" w:cstheme="minorHAnsi"/>
                <w:noProof/>
                <w:sz w:val="22"/>
                <w:szCs w:val="22"/>
              </w:rPr>
              <w:t xml:space="preserve">business </w:t>
            </w:r>
            <w:r w:rsidRPr="0027352F">
              <w:rPr>
                <w:rFonts w:asciiTheme="minorHAnsi" w:hAnsiTheme="minorHAnsi" w:cstheme="minorHAnsi"/>
                <w:noProof/>
                <w:sz w:val="22"/>
                <w:szCs w:val="22"/>
              </w:rPr>
              <w:t>practice is to allow the voucher to budget check</w:t>
            </w:r>
            <w:r w:rsidR="0084360F">
              <w:rPr>
                <w:rFonts w:asciiTheme="minorHAnsi" w:hAnsiTheme="minorHAnsi" w:cstheme="minorHAnsi"/>
                <w:noProof/>
                <w:sz w:val="22"/>
                <w:szCs w:val="22"/>
              </w:rPr>
              <w:t xml:space="preserve"> </w:t>
            </w:r>
            <w:r w:rsidRPr="0027352F">
              <w:rPr>
                <w:rFonts w:asciiTheme="minorHAnsi" w:hAnsiTheme="minorHAnsi" w:cstheme="minorHAnsi"/>
                <w:noProof/>
                <w:sz w:val="22"/>
                <w:szCs w:val="22"/>
              </w:rPr>
              <w:t xml:space="preserve">during the AP hourly batch.   </w:t>
            </w:r>
          </w:p>
        </w:tc>
        <w:tc>
          <w:tcPr>
            <w:tcW w:w="7128" w:type="dxa"/>
          </w:tcPr>
          <w:p w14:paraId="70C95C6A" w14:textId="77777777" w:rsidR="004F321F" w:rsidRDefault="004F321F" w:rsidP="00506A0C">
            <w:pPr>
              <w:rPr>
                <w:noProof/>
              </w:rPr>
            </w:pPr>
          </w:p>
          <w:p w14:paraId="65398C5E" w14:textId="77777777" w:rsidR="0027352F" w:rsidRDefault="00B41C52" w:rsidP="00506A0C">
            <w:pPr>
              <w:rPr>
                <w:rFonts w:ascii="Calibri" w:hAnsi="Calibri"/>
                <w:noProof/>
                <w:sz w:val="22"/>
                <w:szCs w:val="22"/>
              </w:rPr>
            </w:pPr>
            <w:r>
              <w:rPr>
                <w:noProof/>
              </w:rPr>
              <w:drawing>
                <wp:inline distT="0" distB="0" distL="0" distR="0" wp14:anchorId="01465E36" wp14:editId="1C87E455">
                  <wp:extent cx="4399216" cy="2581275"/>
                  <wp:effectExtent l="19050" t="19050" r="209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a:extLst>
                              <a:ext uri="{28A0092B-C50C-407E-A947-70E740481C1C}">
                                <a14:useLocalDpi xmlns:a14="http://schemas.microsoft.com/office/drawing/2010/main" val="0"/>
                              </a:ext>
                            </a:extLst>
                          </a:blip>
                          <a:srcRect t="5515"/>
                          <a:stretch/>
                        </pic:blipFill>
                        <pic:spPr bwMode="auto">
                          <a:xfrm>
                            <a:off x="0" y="0"/>
                            <a:ext cx="4405597" cy="2585019"/>
                          </a:xfrm>
                          <a:prstGeom prst="rect">
                            <a:avLst/>
                          </a:prstGeom>
                          <a:noFill/>
                          <a:ln w="3175">
                            <a:solidFill>
                              <a:schemeClr val="accent1"/>
                            </a:solidFill>
                          </a:ln>
                          <a:extLst>
                            <a:ext uri="{53640926-AAD7-44D8-BBD7-CCE9431645EC}">
                              <a14:shadowObscured xmlns:a14="http://schemas.microsoft.com/office/drawing/2010/main"/>
                            </a:ext>
                          </a:extLst>
                        </pic:spPr>
                      </pic:pic>
                    </a:graphicData>
                  </a:graphic>
                </wp:inline>
              </w:drawing>
            </w:r>
          </w:p>
          <w:p w14:paraId="1BBED794" w14:textId="1D1C641E" w:rsidR="004F321F" w:rsidRDefault="004F321F" w:rsidP="00506A0C">
            <w:pPr>
              <w:rPr>
                <w:rFonts w:ascii="Calibri" w:hAnsi="Calibri"/>
                <w:noProof/>
                <w:sz w:val="22"/>
                <w:szCs w:val="22"/>
              </w:rPr>
            </w:pPr>
          </w:p>
        </w:tc>
      </w:tr>
    </w:tbl>
    <w:p w14:paraId="459E5883" w14:textId="77777777" w:rsidR="00B41C52" w:rsidRDefault="00B41C52">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13"/>
        <w:gridCol w:w="7128"/>
      </w:tblGrid>
      <w:tr w:rsidR="00B41C52" w:rsidRPr="00161D65" w14:paraId="2285B797" w14:textId="77777777" w:rsidTr="00B41C52">
        <w:tc>
          <w:tcPr>
            <w:tcW w:w="517" w:type="dxa"/>
          </w:tcPr>
          <w:p w14:paraId="0A20F51B" w14:textId="68454CC0" w:rsidR="00B41C52" w:rsidRDefault="00B41C52" w:rsidP="00161D65">
            <w:pPr>
              <w:rPr>
                <w:rFonts w:ascii="Calibri" w:hAnsi="Calibri"/>
                <w:b/>
                <w:noProof/>
              </w:rPr>
            </w:pPr>
            <w:r w:rsidRPr="004F321F">
              <w:rPr>
                <w:rFonts w:asciiTheme="minorHAnsi" w:hAnsiTheme="minorHAnsi" w:cstheme="minorHAnsi"/>
                <w:b/>
                <w:noProof/>
                <w:szCs w:val="22"/>
              </w:rPr>
              <w:lastRenderedPageBreak/>
              <w:t>2.</w:t>
            </w:r>
          </w:p>
        </w:tc>
        <w:tc>
          <w:tcPr>
            <w:tcW w:w="2813" w:type="dxa"/>
          </w:tcPr>
          <w:p w14:paraId="2285B795" w14:textId="1582D900" w:rsidR="00B41C52" w:rsidRPr="003739E3" w:rsidRDefault="00B41C52" w:rsidP="00161D65">
            <w:pPr>
              <w:rPr>
                <w:rFonts w:asciiTheme="minorHAnsi" w:hAnsiTheme="minorHAnsi" w:cstheme="minorHAnsi"/>
                <w:noProof/>
                <w:sz w:val="22"/>
                <w:szCs w:val="22"/>
              </w:rPr>
            </w:pPr>
            <w:r w:rsidRPr="003739E3">
              <w:rPr>
                <w:rFonts w:asciiTheme="minorHAnsi" w:hAnsiTheme="minorHAnsi" w:cstheme="minorHAnsi"/>
                <w:noProof/>
                <w:sz w:val="22"/>
                <w:szCs w:val="22"/>
              </w:rPr>
              <w:t xml:space="preserve">Once the voucher has been budget checked, the Preview Approval link is displayed on the Summary Tab.  </w:t>
            </w:r>
          </w:p>
        </w:tc>
        <w:tc>
          <w:tcPr>
            <w:tcW w:w="7128" w:type="dxa"/>
          </w:tcPr>
          <w:p w14:paraId="5031AA11" w14:textId="77777777" w:rsidR="004F321F" w:rsidRDefault="004F321F" w:rsidP="00506A0C">
            <w:pPr>
              <w:rPr>
                <w:noProof/>
              </w:rPr>
            </w:pPr>
          </w:p>
          <w:p w14:paraId="50F9DF8B" w14:textId="77777777" w:rsidR="00B41C52" w:rsidRDefault="00B41C52" w:rsidP="000F0FBE">
            <w:pPr>
              <w:jc w:val="center"/>
              <w:rPr>
                <w:rFonts w:ascii="Calibri" w:hAnsi="Calibri"/>
                <w:noProof/>
                <w:sz w:val="22"/>
                <w:szCs w:val="22"/>
              </w:rPr>
            </w:pPr>
            <w:r>
              <w:rPr>
                <w:noProof/>
              </w:rPr>
              <w:drawing>
                <wp:inline distT="0" distB="0" distL="0" distR="0" wp14:anchorId="6E15B6A5" wp14:editId="297D0CF6">
                  <wp:extent cx="3829050" cy="2271781"/>
                  <wp:effectExtent l="19050" t="19050" r="19050" b="146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7463"/>
                          <a:stretch/>
                        </pic:blipFill>
                        <pic:spPr bwMode="auto">
                          <a:xfrm>
                            <a:off x="0" y="0"/>
                            <a:ext cx="3847270" cy="2282591"/>
                          </a:xfrm>
                          <a:prstGeom prst="rect">
                            <a:avLst/>
                          </a:prstGeom>
                          <a:noFill/>
                          <a:ln w="3175">
                            <a:solidFill>
                              <a:schemeClr val="accent1"/>
                            </a:solidFill>
                          </a:ln>
                          <a:extLst>
                            <a:ext uri="{53640926-AAD7-44D8-BBD7-CCE9431645EC}">
                              <a14:shadowObscured xmlns:a14="http://schemas.microsoft.com/office/drawing/2010/main"/>
                            </a:ext>
                          </a:extLst>
                        </pic:spPr>
                      </pic:pic>
                    </a:graphicData>
                  </a:graphic>
                </wp:inline>
              </w:drawing>
            </w:r>
          </w:p>
          <w:p w14:paraId="2285B796" w14:textId="6200BA59" w:rsidR="000F0FBE" w:rsidRPr="00C74345" w:rsidRDefault="000F0FBE" w:rsidP="000F0FBE">
            <w:pPr>
              <w:jc w:val="center"/>
              <w:rPr>
                <w:rFonts w:ascii="Calibri" w:hAnsi="Calibri"/>
                <w:noProof/>
                <w:sz w:val="22"/>
                <w:szCs w:val="22"/>
              </w:rPr>
            </w:pPr>
          </w:p>
        </w:tc>
      </w:tr>
      <w:tr w:rsidR="003739E3" w:rsidRPr="00161D65" w14:paraId="2285B79E" w14:textId="77777777" w:rsidTr="003739E3">
        <w:tc>
          <w:tcPr>
            <w:tcW w:w="517" w:type="dxa"/>
          </w:tcPr>
          <w:p w14:paraId="4659FC53" w14:textId="77777777" w:rsidR="003739E3" w:rsidRPr="009F1726" w:rsidRDefault="003739E3" w:rsidP="0001126C">
            <w:pPr>
              <w:rPr>
                <w:rFonts w:asciiTheme="minorHAnsi" w:hAnsiTheme="minorHAnsi" w:cstheme="minorHAnsi"/>
                <w:b/>
                <w:noProof/>
                <w:sz w:val="22"/>
                <w:szCs w:val="22"/>
              </w:rPr>
            </w:pPr>
            <w:r w:rsidRPr="004F321F">
              <w:rPr>
                <w:rFonts w:asciiTheme="minorHAnsi" w:hAnsiTheme="minorHAnsi" w:cstheme="minorHAnsi"/>
                <w:b/>
                <w:noProof/>
                <w:szCs w:val="22"/>
              </w:rPr>
              <w:t>3.</w:t>
            </w:r>
          </w:p>
        </w:tc>
        <w:tc>
          <w:tcPr>
            <w:tcW w:w="2813" w:type="dxa"/>
          </w:tcPr>
          <w:p w14:paraId="2DBC963A" w14:textId="77777777" w:rsidR="003739E3" w:rsidRDefault="003739E3" w:rsidP="0001126C">
            <w:pPr>
              <w:rPr>
                <w:rFonts w:asciiTheme="minorHAnsi" w:hAnsiTheme="minorHAnsi" w:cstheme="minorHAnsi"/>
                <w:noProof/>
                <w:sz w:val="22"/>
                <w:szCs w:val="22"/>
              </w:rPr>
            </w:pPr>
            <w:r w:rsidRPr="003739E3">
              <w:rPr>
                <w:rFonts w:asciiTheme="minorHAnsi" w:hAnsiTheme="minorHAnsi" w:cstheme="minorHAnsi"/>
                <w:noProof/>
                <w:sz w:val="22"/>
                <w:szCs w:val="22"/>
              </w:rPr>
              <w:t xml:space="preserve">Selecting the Preview Approval Link displays the </w:t>
            </w:r>
            <w:r w:rsidRPr="003739E3">
              <w:rPr>
                <w:rFonts w:asciiTheme="minorHAnsi" w:hAnsiTheme="minorHAnsi" w:cstheme="minorHAnsi"/>
                <w:b/>
                <w:i/>
                <w:noProof/>
                <w:sz w:val="22"/>
                <w:szCs w:val="22"/>
              </w:rPr>
              <w:t>expected</w:t>
            </w:r>
            <w:r w:rsidRPr="003739E3">
              <w:rPr>
                <w:rFonts w:asciiTheme="minorHAnsi" w:hAnsiTheme="minorHAnsi" w:cstheme="minorHAnsi"/>
                <w:noProof/>
                <w:sz w:val="22"/>
                <w:szCs w:val="22"/>
              </w:rPr>
              <w:t xml:space="preserve"> approval path for the voucher.  The voucher has not been submitted to workflow, and is not available for approval.</w:t>
            </w:r>
          </w:p>
          <w:p w14:paraId="2EF04B1E" w14:textId="77777777" w:rsidR="00CA3B42" w:rsidRDefault="00CA3B42" w:rsidP="0001126C">
            <w:pPr>
              <w:rPr>
                <w:rFonts w:asciiTheme="minorHAnsi" w:hAnsiTheme="minorHAnsi" w:cstheme="minorHAnsi"/>
                <w:noProof/>
                <w:sz w:val="22"/>
                <w:szCs w:val="22"/>
              </w:rPr>
            </w:pPr>
          </w:p>
          <w:p w14:paraId="2285B798" w14:textId="70BAB479" w:rsidR="00CA3B42" w:rsidRPr="00CA3B42" w:rsidRDefault="00CA3B42" w:rsidP="0001126C">
            <w:pPr>
              <w:rPr>
                <w:rFonts w:asciiTheme="minorHAnsi" w:hAnsiTheme="minorHAnsi" w:cstheme="minorHAnsi"/>
                <w:noProof/>
                <w:sz w:val="22"/>
                <w:szCs w:val="22"/>
              </w:rPr>
            </w:pPr>
            <w:r w:rsidRPr="00CA3B42">
              <w:rPr>
                <w:rFonts w:asciiTheme="minorHAnsi" w:hAnsiTheme="minorHAnsi" w:cstheme="minorHAnsi"/>
                <w:b/>
                <w:noProof/>
                <w:sz w:val="22"/>
                <w:szCs w:val="22"/>
                <w:u w:val="single"/>
              </w:rPr>
              <w:t>NOTE:</w:t>
            </w:r>
            <w:r>
              <w:rPr>
                <w:rFonts w:asciiTheme="minorHAnsi" w:hAnsiTheme="minorHAnsi" w:cstheme="minorHAnsi"/>
                <w:noProof/>
                <w:sz w:val="22"/>
                <w:szCs w:val="22"/>
              </w:rPr>
              <w:t xml:space="preserve">  </w:t>
            </w:r>
            <w:r w:rsidR="000F0FBE">
              <w:rPr>
                <w:rFonts w:asciiTheme="minorHAnsi" w:hAnsiTheme="minorHAnsi" w:cstheme="minorHAnsi"/>
                <w:noProof/>
                <w:sz w:val="22"/>
                <w:szCs w:val="22"/>
              </w:rPr>
              <w:t>A u</w:t>
            </w:r>
            <w:r>
              <w:rPr>
                <w:rFonts w:asciiTheme="minorHAnsi" w:hAnsiTheme="minorHAnsi" w:cstheme="minorHAnsi"/>
                <w:noProof/>
                <w:sz w:val="22"/>
                <w:szCs w:val="22"/>
              </w:rPr>
              <w:t>ser cannot be the only approver on vouchers they have entered.  SMART requires at least one additional user to approve the voucher</w:t>
            </w:r>
            <w:r w:rsidR="000F0FBE">
              <w:rPr>
                <w:rFonts w:asciiTheme="minorHAnsi" w:hAnsiTheme="minorHAnsi" w:cstheme="minorHAnsi"/>
                <w:noProof/>
                <w:sz w:val="22"/>
                <w:szCs w:val="22"/>
              </w:rPr>
              <w:t xml:space="preserve">.  This is to ensure that the </w:t>
            </w:r>
            <w:r>
              <w:rPr>
                <w:rFonts w:asciiTheme="minorHAnsi" w:hAnsiTheme="minorHAnsi" w:cstheme="minorHAnsi"/>
                <w:noProof/>
                <w:sz w:val="22"/>
                <w:szCs w:val="22"/>
              </w:rPr>
              <w:t>same user cannot both enter and approve a voucher</w:t>
            </w:r>
            <w:r w:rsidR="000F0FBE">
              <w:rPr>
                <w:rFonts w:asciiTheme="minorHAnsi" w:hAnsiTheme="minorHAnsi" w:cstheme="minorHAnsi"/>
                <w:noProof/>
                <w:sz w:val="22"/>
                <w:szCs w:val="22"/>
              </w:rPr>
              <w:t>.</w:t>
            </w:r>
          </w:p>
        </w:tc>
        <w:tc>
          <w:tcPr>
            <w:tcW w:w="7128" w:type="dxa"/>
          </w:tcPr>
          <w:p w14:paraId="519C3322" w14:textId="77777777" w:rsidR="003739E3" w:rsidRDefault="003739E3" w:rsidP="00506A0C">
            <w:pPr>
              <w:rPr>
                <w:rFonts w:ascii="Calibri" w:hAnsi="Calibri"/>
                <w:noProof/>
                <w:sz w:val="22"/>
                <w:szCs w:val="22"/>
              </w:rPr>
            </w:pPr>
          </w:p>
          <w:p w14:paraId="497CEB62" w14:textId="77777777" w:rsidR="003739E3" w:rsidRDefault="003739E3" w:rsidP="000F0FBE">
            <w:pPr>
              <w:jc w:val="center"/>
              <w:rPr>
                <w:rFonts w:ascii="Calibri" w:hAnsi="Calibri"/>
                <w:noProof/>
                <w:sz w:val="22"/>
                <w:szCs w:val="22"/>
              </w:rPr>
            </w:pPr>
            <w:r>
              <w:rPr>
                <w:noProof/>
              </w:rPr>
              <w:drawing>
                <wp:inline distT="0" distB="0" distL="0" distR="0" wp14:anchorId="0DEF918B" wp14:editId="3AAF3E90">
                  <wp:extent cx="4210050" cy="2085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2085975"/>
                          </a:xfrm>
                          <a:prstGeom prst="rect">
                            <a:avLst/>
                          </a:prstGeom>
                          <a:noFill/>
                          <a:ln>
                            <a:noFill/>
                          </a:ln>
                        </pic:spPr>
                      </pic:pic>
                    </a:graphicData>
                  </a:graphic>
                </wp:inline>
              </w:drawing>
            </w:r>
          </w:p>
          <w:p w14:paraId="2285B79D" w14:textId="6FFFF593" w:rsidR="003739E3" w:rsidRPr="009A5953" w:rsidRDefault="003739E3" w:rsidP="00506A0C">
            <w:pPr>
              <w:rPr>
                <w:rFonts w:ascii="Calibri" w:hAnsi="Calibri"/>
                <w:noProof/>
                <w:sz w:val="22"/>
                <w:szCs w:val="22"/>
              </w:rPr>
            </w:pPr>
          </w:p>
        </w:tc>
      </w:tr>
      <w:tr w:rsidR="003739E3" w:rsidRPr="00161D65" w14:paraId="388D0744" w14:textId="77777777" w:rsidTr="003739E3">
        <w:tc>
          <w:tcPr>
            <w:tcW w:w="517" w:type="dxa"/>
          </w:tcPr>
          <w:p w14:paraId="4102E889" w14:textId="099ADFF6" w:rsidR="003739E3" w:rsidRPr="009F1726" w:rsidRDefault="003739E3" w:rsidP="0001126C">
            <w:pPr>
              <w:rPr>
                <w:rFonts w:asciiTheme="minorHAnsi" w:hAnsiTheme="minorHAnsi" w:cstheme="minorHAnsi"/>
                <w:b/>
                <w:noProof/>
                <w:sz w:val="22"/>
                <w:szCs w:val="22"/>
              </w:rPr>
            </w:pPr>
            <w:r w:rsidRPr="004F321F">
              <w:rPr>
                <w:rFonts w:asciiTheme="minorHAnsi" w:hAnsiTheme="minorHAnsi" w:cstheme="minorHAnsi"/>
                <w:b/>
                <w:noProof/>
                <w:szCs w:val="22"/>
              </w:rPr>
              <w:t>4.</w:t>
            </w:r>
          </w:p>
        </w:tc>
        <w:tc>
          <w:tcPr>
            <w:tcW w:w="2813" w:type="dxa"/>
          </w:tcPr>
          <w:p w14:paraId="3C7A1811" w14:textId="5E2F0775" w:rsidR="000C15E2" w:rsidRPr="000C15E2" w:rsidRDefault="000C15E2" w:rsidP="0001126C">
            <w:pPr>
              <w:rPr>
                <w:rFonts w:asciiTheme="minorHAnsi" w:hAnsiTheme="minorHAnsi" w:cstheme="minorHAnsi"/>
                <w:b/>
                <w:noProof/>
                <w:sz w:val="22"/>
                <w:szCs w:val="22"/>
              </w:rPr>
            </w:pPr>
            <w:r w:rsidRPr="000C15E2">
              <w:rPr>
                <w:rFonts w:asciiTheme="minorHAnsi" w:hAnsiTheme="minorHAnsi" w:cstheme="minorHAnsi"/>
                <w:b/>
                <w:noProof/>
                <w:sz w:val="22"/>
                <w:szCs w:val="22"/>
              </w:rPr>
              <w:t xml:space="preserve">Submit a Voucher </w:t>
            </w:r>
            <w:r>
              <w:rPr>
                <w:rFonts w:asciiTheme="minorHAnsi" w:hAnsiTheme="minorHAnsi" w:cstheme="minorHAnsi"/>
                <w:b/>
                <w:noProof/>
                <w:sz w:val="22"/>
                <w:szCs w:val="22"/>
              </w:rPr>
              <w:t>in</w:t>
            </w:r>
            <w:r w:rsidRPr="000C15E2">
              <w:rPr>
                <w:rFonts w:asciiTheme="minorHAnsi" w:hAnsiTheme="minorHAnsi" w:cstheme="minorHAnsi"/>
                <w:b/>
                <w:noProof/>
                <w:sz w:val="22"/>
                <w:szCs w:val="22"/>
              </w:rPr>
              <w:t xml:space="preserve">to </w:t>
            </w:r>
            <w:r>
              <w:rPr>
                <w:rFonts w:asciiTheme="minorHAnsi" w:hAnsiTheme="minorHAnsi" w:cstheme="minorHAnsi"/>
                <w:b/>
                <w:noProof/>
                <w:sz w:val="22"/>
                <w:szCs w:val="22"/>
              </w:rPr>
              <w:t xml:space="preserve">Approval </w:t>
            </w:r>
            <w:r w:rsidRPr="000C15E2">
              <w:rPr>
                <w:rFonts w:asciiTheme="minorHAnsi" w:hAnsiTheme="minorHAnsi" w:cstheme="minorHAnsi"/>
                <w:b/>
                <w:noProof/>
                <w:sz w:val="22"/>
                <w:szCs w:val="22"/>
              </w:rPr>
              <w:t>Workflow</w:t>
            </w:r>
          </w:p>
          <w:p w14:paraId="3783DE7E" w14:textId="3E50CA9F" w:rsidR="003739E3" w:rsidRDefault="003739E3" w:rsidP="0001126C">
            <w:pPr>
              <w:rPr>
                <w:rFonts w:asciiTheme="minorHAnsi" w:hAnsiTheme="minorHAnsi" w:cstheme="minorHAnsi"/>
                <w:noProof/>
                <w:sz w:val="22"/>
                <w:szCs w:val="22"/>
              </w:rPr>
            </w:pPr>
            <w:r w:rsidRPr="003739E3">
              <w:rPr>
                <w:rFonts w:asciiTheme="minorHAnsi" w:hAnsiTheme="minorHAnsi" w:cstheme="minorHAnsi"/>
                <w:noProof/>
                <w:sz w:val="22"/>
                <w:szCs w:val="22"/>
              </w:rPr>
              <w:t xml:space="preserve">The preferred </w:t>
            </w:r>
            <w:r>
              <w:rPr>
                <w:rFonts w:asciiTheme="minorHAnsi" w:hAnsiTheme="minorHAnsi" w:cstheme="minorHAnsi"/>
                <w:noProof/>
                <w:sz w:val="22"/>
                <w:szCs w:val="22"/>
              </w:rPr>
              <w:t>business practice is to allow the SMART batch processes to submit vouchers into AP workflow.</w:t>
            </w:r>
          </w:p>
          <w:p w14:paraId="3FD3D60D" w14:textId="77777777" w:rsidR="003739E3" w:rsidRDefault="003739E3" w:rsidP="0001126C">
            <w:pPr>
              <w:rPr>
                <w:rFonts w:asciiTheme="minorHAnsi" w:hAnsiTheme="minorHAnsi" w:cstheme="minorHAnsi"/>
                <w:noProof/>
                <w:sz w:val="22"/>
                <w:szCs w:val="22"/>
              </w:rPr>
            </w:pPr>
          </w:p>
          <w:p w14:paraId="279FAA5C" w14:textId="398C9A1A" w:rsidR="004F321F" w:rsidRPr="004F321F" w:rsidRDefault="003739E3" w:rsidP="000F0FBE">
            <w:pPr>
              <w:rPr>
                <w:rFonts w:ascii="Calibri" w:hAnsi="Calibri"/>
                <w:noProof/>
                <w:sz w:val="22"/>
                <w:szCs w:val="22"/>
              </w:rPr>
            </w:pPr>
            <w:r>
              <w:rPr>
                <w:rFonts w:ascii="Calibri" w:hAnsi="Calibri"/>
                <w:noProof/>
                <w:sz w:val="22"/>
                <w:szCs w:val="22"/>
              </w:rPr>
              <w:t xml:space="preserve">However, if a voucher must be approved prior to the next hourly batch, users can submit the voucher </w:t>
            </w:r>
            <w:r w:rsidR="000C15E2">
              <w:rPr>
                <w:rFonts w:ascii="Calibri" w:hAnsi="Calibri"/>
                <w:noProof/>
                <w:sz w:val="22"/>
                <w:szCs w:val="22"/>
              </w:rPr>
              <w:t>in</w:t>
            </w:r>
            <w:r>
              <w:rPr>
                <w:rFonts w:ascii="Calibri" w:hAnsi="Calibri"/>
                <w:noProof/>
                <w:sz w:val="22"/>
                <w:szCs w:val="22"/>
              </w:rPr>
              <w:t>to workflow immediately by selecting the ‘Submit Approval’ Button on the Invoice Information Tab of the voucher.</w:t>
            </w:r>
          </w:p>
        </w:tc>
        <w:tc>
          <w:tcPr>
            <w:tcW w:w="7128" w:type="dxa"/>
          </w:tcPr>
          <w:p w14:paraId="6F3E19B1" w14:textId="77777777" w:rsidR="009F1726" w:rsidRDefault="009F1726" w:rsidP="00506A0C">
            <w:pPr>
              <w:rPr>
                <w:noProof/>
              </w:rPr>
            </w:pPr>
          </w:p>
          <w:p w14:paraId="3357560D" w14:textId="3C6C94E9" w:rsidR="003739E3" w:rsidRDefault="009F1726" w:rsidP="00506A0C">
            <w:pPr>
              <w:rPr>
                <w:rFonts w:ascii="Calibri" w:hAnsi="Calibri"/>
                <w:noProof/>
                <w:sz w:val="22"/>
                <w:szCs w:val="22"/>
              </w:rPr>
            </w:pPr>
            <w:r>
              <w:rPr>
                <w:noProof/>
              </w:rPr>
              <w:drawing>
                <wp:inline distT="0" distB="0" distL="0" distR="0" wp14:anchorId="236B4B19" wp14:editId="3C54B096">
                  <wp:extent cx="4363424" cy="1733550"/>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333"/>
                          <a:stretch/>
                        </pic:blipFill>
                        <pic:spPr bwMode="auto">
                          <a:xfrm>
                            <a:off x="0" y="0"/>
                            <a:ext cx="4381048" cy="1740552"/>
                          </a:xfrm>
                          <a:prstGeom prst="rect">
                            <a:avLst/>
                          </a:prstGeom>
                          <a:noFill/>
                          <a:ln w="6350">
                            <a:solidFill>
                              <a:schemeClr val="accent1"/>
                            </a:solidFill>
                          </a:ln>
                          <a:extLst>
                            <a:ext uri="{53640926-AAD7-44D8-BBD7-CCE9431645EC}">
                              <a14:shadowObscured xmlns:a14="http://schemas.microsoft.com/office/drawing/2010/main"/>
                            </a:ext>
                          </a:extLst>
                        </pic:spPr>
                      </pic:pic>
                    </a:graphicData>
                  </a:graphic>
                </wp:inline>
              </w:drawing>
            </w:r>
          </w:p>
        </w:tc>
      </w:tr>
    </w:tbl>
    <w:p w14:paraId="224DA1FE" w14:textId="7A0FCE67" w:rsidR="004F321F" w:rsidRDefault="004F321F"/>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13"/>
        <w:gridCol w:w="7128"/>
      </w:tblGrid>
      <w:tr w:rsidR="003739E3" w:rsidRPr="00161D65" w14:paraId="7512CE1A" w14:textId="77777777" w:rsidTr="003739E3">
        <w:tc>
          <w:tcPr>
            <w:tcW w:w="517" w:type="dxa"/>
          </w:tcPr>
          <w:p w14:paraId="0114DA07" w14:textId="17A4A4A9" w:rsidR="003739E3" w:rsidRDefault="00444F30" w:rsidP="0001126C">
            <w:pPr>
              <w:rPr>
                <w:rFonts w:ascii="Calibri" w:hAnsi="Calibri"/>
                <w:b/>
                <w:noProof/>
              </w:rPr>
            </w:pPr>
            <w:r>
              <w:br w:type="page"/>
            </w:r>
            <w:r w:rsidR="009F1726" w:rsidRPr="004F321F">
              <w:rPr>
                <w:rFonts w:asciiTheme="minorHAnsi" w:hAnsiTheme="minorHAnsi" w:cstheme="minorHAnsi"/>
                <w:b/>
                <w:noProof/>
                <w:szCs w:val="22"/>
              </w:rPr>
              <w:t>5.</w:t>
            </w:r>
          </w:p>
        </w:tc>
        <w:tc>
          <w:tcPr>
            <w:tcW w:w="2813" w:type="dxa"/>
          </w:tcPr>
          <w:p w14:paraId="27797237" w14:textId="466C2DDD" w:rsidR="009F1726" w:rsidRPr="009F1726" w:rsidRDefault="008563C8" w:rsidP="009F1726">
            <w:pPr>
              <w:rPr>
                <w:rFonts w:asciiTheme="minorHAnsi" w:hAnsiTheme="minorHAnsi" w:cstheme="minorHAnsi"/>
                <w:noProof/>
                <w:sz w:val="22"/>
                <w:szCs w:val="22"/>
              </w:rPr>
            </w:pPr>
            <w:r>
              <w:rPr>
                <w:rFonts w:asciiTheme="minorHAnsi" w:hAnsiTheme="minorHAnsi" w:cstheme="minorHAnsi"/>
                <w:noProof/>
                <w:sz w:val="22"/>
                <w:szCs w:val="22"/>
              </w:rPr>
              <w:t>A</w:t>
            </w:r>
            <w:r w:rsidR="009F1726" w:rsidRPr="009F1726">
              <w:rPr>
                <w:rFonts w:asciiTheme="minorHAnsi" w:hAnsiTheme="minorHAnsi" w:cstheme="minorHAnsi"/>
                <w:noProof/>
                <w:sz w:val="22"/>
                <w:szCs w:val="22"/>
              </w:rPr>
              <w:t xml:space="preserve"> pop-up box </w:t>
            </w:r>
            <w:r>
              <w:rPr>
                <w:rFonts w:asciiTheme="minorHAnsi" w:hAnsiTheme="minorHAnsi" w:cstheme="minorHAnsi"/>
                <w:noProof/>
                <w:sz w:val="22"/>
                <w:szCs w:val="22"/>
              </w:rPr>
              <w:t xml:space="preserve">is displayed where the </w:t>
            </w:r>
            <w:r w:rsidR="009F1726" w:rsidRPr="009F1726">
              <w:rPr>
                <w:rFonts w:asciiTheme="minorHAnsi" w:hAnsiTheme="minorHAnsi" w:cstheme="minorHAnsi"/>
                <w:noProof/>
                <w:sz w:val="22"/>
                <w:szCs w:val="22"/>
              </w:rPr>
              <w:t>user can add approval</w:t>
            </w:r>
            <w:r w:rsidR="004F321F">
              <w:rPr>
                <w:rFonts w:asciiTheme="minorHAnsi" w:hAnsiTheme="minorHAnsi" w:cstheme="minorHAnsi"/>
                <w:noProof/>
                <w:sz w:val="22"/>
                <w:szCs w:val="22"/>
              </w:rPr>
              <w:t>-related comments</w:t>
            </w:r>
            <w:r w:rsidR="009F1726" w:rsidRPr="009F1726">
              <w:rPr>
                <w:rFonts w:asciiTheme="minorHAnsi" w:hAnsiTheme="minorHAnsi" w:cstheme="minorHAnsi"/>
                <w:noProof/>
                <w:sz w:val="22"/>
                <w:szCs w:val="22"/>
              </w:rPr>
              <w:t>.</w:t>
            </w:r>
            <w:r w:rsidR="004F321F">
              <w:rPr>
                <w:rFonts w:asciiTheme="minorHAnsi" w:hAnsiTheme="minorHAnsi" w:cstheme="minorHAnsi"/>
                <w:noProof/>
                <w:sz w:val="22"/>
                <w:szCs w:val="22"/>
              </w:rPr>
              <w:t xml:space="preserve"> This is optional.</w:t>
            </w:r>
            <w:r w:rsidR="009F1726" w:rsidRPr="009F1726">
              <w:rPr>
                <w:rFonts w:asciiTheme="minorHAnsi" w:hAnsiTheme="minorHAnsi" w:cstheme="minorHAnsi"/>
                <w:noProof/>
                <w:sz w:val="22"/>
                <w:szCs w:val="22"/>
              </w:rPr>
              <w:t xml:space="preserve">  </w:t>
            </w:r>
            <w:r>
              <w:rPr>
                <w:rFonts w:asciiTheme="minorHAnsi" w:hAnsiTheme="minorHAnsi" w:cstheme="minorHAnsi"/>
                <w:noProof/>
                <w:sz w:val="22"/>
                <w:szCs w:val="22"/>
              </w:rPr>
              <w:t xml:space="preserve">Select ‘OK’ to complete the workflow submission. </w:t>
            </w:r>
          </w:p>
          <w:p w14:paraId="17FCFC70" w14:textId="77777777" w:rsidR="003739E3" w:rsidRPr="009F1726" w:rsidRDefault="003739E3" w:rsidP="0001126C">
            <w:pPr>
              <w:rPr>
                <w:rFonts w:asciiTheme="minorHAnsi" w:hAnsiTheme="minorHAnsi" w:cstheme="minorHAnsi"/>
                <w:noProof/>
                <w:sz w:val="22"/>
                <w:szCs w:val="22"/>
              </w:rPr>
            </w:pPr>
          </w:p>
        </w:tc>
        <w:tc>
          <w:tcPr>
            <w:tcW w:w="7128" w:type="dxa"/>
          </w:tcPr>
          <w:p w14:paraId="2C357081" w14:textId="77777777" w:rsidR="0039388C" w:rsidRDefault="0039388C" w:rsidP="00506A0C">
            <w:pPr>
              <w:rPr>
                <w:noProof/>
              </w:rPr>
            </w:pPr>
          </w:p>
          <w:p w14:paraId="72328086" w14:textId="77777777" w:rsidR="00640D20" w:rsidRDefault="00640D20" w:rsidP="00506A0C">
            <w:pPr>
              <w:rPr>
                <w:rFonts w:ascii="Calibri" w:hAnsi="Calibri"/>
                <w:noProof/>
                <w:sz w:val="22"/>
                <w:szCs w:val="22"/>
              </w:rPr>
            </w:pPr>
            <w:r>
              <w:rPr>
                <w:noProof/>
              </w:rPr>
              <w:drawing>
                <wp:inline distT="0" distB="0" distL="0" distR="0" wp14:anchorId="397E3A3A" wp14:editId="3A8CA29B">
                  <wp:extent cx="3762375" cy="2486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10633" t="3333"/>
                          <a:stretch/>
                        </pic:blipFill>
                        <pic:spPr bwMode="auto">
                          <a:xfrm>
                            <a:off x="0" y="0"/>
                            <a:ext cx="3762375" cy="2486025"/>
                          </a:xfrm>
                          <a:prstGeom prst="rect">
                            <a:avLst/>
                          </a:prstGeom>
                          <a:noFill/>
                          <a:ln>
                            <a:noFill/>
                          </a:ln>
                          <a:extLst>
                            <a:ext uri="{53640926-AAD7-44D8-BBD7-CCE9431645EC}">
                              <a14:shadowObscured xmlns:a14="http://schemas.microsoft.com/office/drawing/2010/main"/>
                            </a:ext>
                          </a:extLst>
                        </pic:spPr>
                      </pic:pic>
                    </a:graphicData>
                  </a:graphic>
                </wp:inline>
              </w:drawing>
            </w:r>
          </w:p>
          <w:p w14:paraId="5F6D0983" w14:textId="1929C335" w:rsidR="0039388C" w:rsidRDefault="0039388C" w:rsidP="00506A0C">
            <w:pPr>
              <w:rPr>
                <w:rFonts w:ascii="Calibri" w:hAnsi="Calibri"/>
                <w:noProof/>
                <w:sz w:val="22"/>
                <w:szCs w:val="22"/>
              </w:rPr>
            </w:pPr>
          </w:p>
        </w:tc>
      </w:tr>
      <w:tr w:rsidR="008563C8" w:rsidRPr="00161D65" w14:paraId="407ED1F3" w14:textId="77777777" w:rsidTr="003739E3">
        <w:tc>
          <w:tcPr>
            <w:tcW w:w="517" w:type="dxa"/>
          </w:tcPr>
          <w:p w14:paraId="5DF2DDC5" w14:textId="12A8497A" w:rsidR="008563C8" w:rsidRDefault="008563C8" w:rsidP="0001126C">
            <w:pPr>
              <w:rPr>
                <w:rFonts w:asciiTheme="minorHAnsi" w:hAnsiTheme="minorHAnsi" w:cstheme="minorHAnsi"/>
                <w:b/>
                <w:noProof/>
                <w:sz w:val="22"/>
                <w:szCs w:val="22"/>
              </w:rPr>
            </w:pPr>
            <w:r w:rsidRPr="004F321F">
              <w:rPr>
                <w:rFonts w:asciiTheme="minorHAnsi" w:hAnsiTheme="minorHAnsi" w:cstheme="minorHAnsi"/>
                <w:b/>
                <w:noProof/>
                <w:szCs w:val="22"/>
              </w:rPr>
              <w:t>6.</w:t>
            </w:r>
          </w:p>
        </w:tc>
        <w:tc>
          <w:tcPr>
            <w:tcW w:w="2813" w:type="dxa"/>
          </w:tcPr>
          <w:p w14:paraId="4932BEBC" w14:textId="32B40E56" w:rsidR="008563C8" w:rsidRPr="008563C8" w:rsidRDefault="000C15E2" w:rsidP="009F1726">
            <w:pPr>
              <w:rPr>
                <w:rFonts w:ascii="Calibri" w:hAnsi="Calibri"/>
                <w:noProof/>
                <w:sz w:val="22"/>
                <w:szCs w:val="22"/>
              </w:rPr>
            </w:pPr>
            <w:r>
              <w:rPr>
                <w:rFonts w:ascii="Calibri" w:hAnsi="Calibri"/>
                <w:noProof/>
                <w:sz w:val="22"/>
                <w:szCs w:val="22"/>
              </w:rPr>
              <w:t>Once a voucher has been submitted into approval workflow, t</w:t>
            </w:r>
            <w:r w:rsidR="008563C8">
              <w:rPr>
                <w:rFonts w:ascii="Calibri" w:hAnsi="Calibri"/>
                <w:noProof/>
                <w:sz w:val="22"/>
                <w:szCs w:val="22"/>
              </w:rPr>
              <w:t xml:space="preserve">he ‘Pending Approval’ link </w:t>
            </w:r>
            <w:r w:rsidR="004F321F">
              <w:rPr>
                <w:rFonts w:ascii="Calibri" w:hAnsi="Calibri"/>
                <w:noProof/>
                <w:sz w:val="22"/>
                <w:szCs w:val="22"/>
              </w:rPr>
              <w:t xml:space="preserve"> on the summary tab of the voucher </w:t>
            </w:r>
            <w:r w:rsidR="008563C8">
              <w:rPr>
                <w:rFonts w:ascii="Calibri" w:hAnsi="Calibri"/>
                <w:noProof/>
                <w:sz w:val="22"/>
                <w:szCs w:val="22"/>
              </w:rPr>
              <w:t>will change to ‘Approval History’.</w:t>
            </w:r>
          </w:p>
        </w:tc>
        <w:tc>
          <w:tcPr>
            <w:tcW w:w="7128" w:type="dxa"/>
          </w:tcPr>
          <w:p w14:paraId="05F8D1F1" w14:textId="77777777" w:rsidR="008563C8" w:rsidRDefault="008563C8" w:rsidP="00506A0C">
            <w:pPr>
              <w:rPr>
                <w:noProof/>
              </w:rPr>
            </w:pPr>
          </w:p>
          <w:p w14:paraId="4656912E" w14:textId="77777777" w:rsidR="008563C8" w:rsidRDefault="008563C8" w:rsidP="00506A0C">
            <w:pPr>
              <w:rPr>
                <w:noProof/>
              </w:rPr>
            </w:pPr>
            <w:r>
              <w:rPr>
                <w:noProof/>
              </w:rPr>
              <w:drawing>
                <wp:inline distT="0" distB="0" distL="0" distR="0" wp14:anchorId="0E13F1B9" wp14:editId="238E4166">
                  <wp:extent cx="4219575" cy="2491776"/>
                  <wp:effectExtent l="19050" t="19050" r="9525"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t="6183" r="5289"/>
                          <a:stretch/>
                        </pic:blipFill>
                        <pic:spPr bwMode="auto">
                          <a:xfrm>
                            <a:off x="0" y="0"/>
                            <a:ext cx="4270628" cy="2521924"/>
                          </a:xfrm>
                          <a:prstGeom prst="rect">
                            <a:avLst/>
                          </a:prstGeom>
                          <a:noFill/>
                          <a:ln w="6350">
                            <a:solidFill>
                              <a:schemeClr val="accent1"/>
                            </a:solidFill>
                          </a:ln>
                          <a:extLst>
                            <a:ext uri="{53640926-AAD7-44D8-BBD7-CCE9431645EC}">
                              <a14:shadowObscured xmlns:a14="http://schemas.microsoft.com/office/drawing/2010/main"/>
                            </a:ext>
                          </a:extLst>
                        </pic:spPr>
                      </pic:pic>
                    </a:graphicData>
                  </a:graphic>
                </wp:inline>
              </w:drawing>
            </w:r>
          </w:p>
          <w:p w14:paraId="3ACC08EA" w14:textId="120E36BC" w:rsidR="008563C8" w:rsidRDefault="008563C8" w:rsidP="00506A0C">
            <w:pPr>
              <w:rPr>
                <w:noProof/>
              </w:rPr>
            </w:pPr>
          </w:p>
        </w:tc>
      </w:tr>
    </w:tbl>
    <w:p w14:paraId="61A74DF1" w14:textId="77777777" w:rsidR="00861551" w:rsidRDefault="0086155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723"/>
        <w:gridCol w:w="7128"/>
      </w:tblGrid>
      <w:tr w:rsidR="008563C8" w:rsidRPr="00161D65" w14:paraId="5E72BF05" w14:textId="77777777" w:rsidTr="0067638F">
        <w:tc>
          <w:tcPr>
            <w:tcW w:w="607" w:type="dxa"/>
          </w:tcPr>
          <w:p w14:paraId="1EC9A86F" w14:textId="09642335" w:rsidR="008563C8" w:rsidRDefault="008563C8" w:rsidP="0001126C">
            <w:pPr>
              <w:rPr>
                <w:rFonts w:asciiTheme="minorHAnsi" w:hAnsiTheme="minorHAnsi" w:cstheme="minorHAnsi"/>
                <w:b/>
                <w:noProof/>
                <w:sz w:val="22"/>
                <w:szCs w:val="22"/>
              </w:rPr>
            </w:pPr>
            <w:r w:rsidRPr="004F321F">
              <w:rPr>
                <w:rFonts w:asciiTheme="minorHAnsi" w:hAnsiTheme="minorHAnsi" w:cstheme="minorHAnsi"/>
                <w:b/>
                <w:noProof/>
                <w:szCs w:val="22"/>
              </w:rPr>
              <w:lastRenderedPageBreak/>
              <w:t>7.</w:t>
            </w:r>
          </w:p>
        </w:tc>
        <w:tc>
          <w:tcPr>
            <w:tcW w:w="2723" w:type="dxa"/>
          </w:tcPr>
          <w:p w14:paraId="2F79946C" w14:textId="43057EB8" w:rsidR="008563C8" w:rsidRDefault="000C15E2" w:rsidP="009F1726">
            <w:pPr>
              <w:rPr>
                <w:rFonts w:asciiTheme="minorHAnsi" w:hAnsiTheme="minorHAnsi" w:cstheme="minorHAnsi"/>
                <w:noProof/>
                <w:sz w:val="22"/>
                <w:szCs w:val="22"/>
              </w:rPr>
            </w:pPr>
            <w:r w:rsidRPr="000C15E2">
              <w:rPr>
                <w:rFonts w:asciiTheme="minorHAnsi" w:hAnsiTheme="minorHAnsi" w:cstheme="minorHAnsi"/>
                <w:b/>
                <w:noProof/>
                <w:sz w:val="22"/>
                <w:szCs w:val="22"/>
              </w:rPr>
              <w:t>Approve the Voucher</w:t>
            </w:r>
            <w:r>
              <w:rPr>
                <w:rFonts w:asciiTheme="minorHAnsi" w:hAnsiTheme="minorHAnsi" w:cstheme="minorHAnsi"/>
                <w:noProof/>
                <w:sz w:val="22"/>
                <w:szCs w:val="22"/>
              </w:rPr>
              <w:t xml:space="preserve"> </w:t>
            </w:r>
            <w:r w:rsidR="008563C8">
              <w:rPr>
                <w:rFonts w:asciiTheme="minorHAnsi" w:hAnsiTheme="minorHAnsi" w:cstheme="minorHAnsi"/>
                <w:noProof/>
                <w:sz w:val="22"/>
                <w:szCs w:val="22"/>
              </w:rPr>
              <w:t xml:space="preserve">Navigate to the Voucher Approval Page using one of the navigations listed in the ‘Navigation’ section above.   </w:t>
            </w:r>
          </w:p>
          <w:p w14:paraId="388B84FF" w14:textId="43DFAA2F" w:rsidR="008563C8" w:rsidRDefault="008563C8" w:rsidP="009F1726">
            <w:pPr>
              <w:rPr>
                <w:rFonts w:asciiTheme="minorHAnsi" w:hAnsiTheme="minorHAnsi" w:cstheme="minorHAnsi"/>
                <w:noProof/>
                <w:sz w:val="22"/>
                <w:szCs w:val="22"/>
              </w:rPr>
            </w:pPr>
          </w:p>
          <w:p w14:paraId="25D08728" w14:textId="77777777" w:rsidR="00861551" w:rsidRDefault="00861551" w:rsidP="009F1726">
            <w:pPr>
              <w:rPr>
                <w:rFonts w:asciiTheme="minorHAnsi" w:hAnsiTheme="minorHAnsi" w:cstheme="minorHAnsi"/>
                <w:noProof/>
                <w:sz w:val="22"/>
                <w:szCs w:val="22"/>
              </w:rPr>
            </w:pPr>
            <w:r>
              <w:rPr>
                <w:rFonts w:asciiTheme="minorHAnsi" w:hAnsiTheme="minorHAnsi" w:cstheme="minorHAnsi"/>
                <w:noProof/>
                <w:sz w:val="22"/>
                <w:szCs w:val="22"/>
              </w:rPr>
              <w:t xml:space="preserve">If, when you access the voucher, you are a user for which the voucher is in ‘Pending’ approval status, the appropriate action buttons will be available for your use.  </w:t>
            </w:r>
          </w:p>
          <w:p w14:paraId="1601B7E2" w14:textId="77777777" w:rsidR="00861551" w:rsidRDefault="00861551" w:rsidP="009F1726">
            <w:pPr>
              <w:rPr>
                <w:rFonts w:asciiTheme="minorHAnsi" w:hAnsiTheme="minorHAnsi" w:cstheme="minorHAnsi"/>
                <w:noProof/>
                <w:sz w:val="22"/>
                <w:szCs w:val="22"/>
              </w:rPr>
            </w:pPr>
          </w:p>
          <w:p w14:paraId="394F6119" w14:textId="44B7FC01" w:rsidR="00861551" w:rsidRPr="009978A7" w:rsidRDefault="00861551" w:rsidP="009978A7">
            <w:pPr>
              <w:rPr>
                <w:rFonts w:ascii="Calibri" w:hAnsi="Calibri"/>
                <w:noProof/>
                <w:sz w:val="22"/>
                <w:szCs w:val="22"/>
              </w:rPr>
            </w:pPr>
            <w:r>
              <w:rPr>
                <w:rFonts w:asciiTheme="minorHAnsi" w:hAnsiTheme="minorHAnsi" w:cstheme="minorHAnsi"/>
                <w:noProof/>
                <w:sz w:val="22"/>
                <w:szCs w:val="22"/>
              </w:rPr>
              <w:t xml:space="preserve">This screenshot assumes that the user is a Set A approver.  </w:t>
            </w:r>
            <w:r>
              <w:rPr>
                <w:rFonts w:ascii="Calibri" w:hAnsi="Calibri"/>
                <w:noProof/>
                <w:sz w:val="22"/>
                <w:szCs w:val="22"/>
              </w:rPr>
              <w:t xml:space="preserve">The ‘Approve’ Button is available, as is ‘Deny’.  Select the ‘Add Comments’ button if you would like to record additional approval comments. </w:t>
            </w:r>
          </w:p>
        </w:tc>
        <w:tc>
          <w:tcPr>
            <w:tcW w:w="7128" w:type="dxa"/>
          </w:tcPr>
          <w:p w14:paraId="354CCD75" w14:textId="05D262B4" w:rsidR="00807CB8" w:rsidRDefault="009978A7" w:rsidP="00807CB8">
            <w:pPr>
              <w:rPr>
                <w:noProof/>
              </w:rPr>
            </w:pPr>
            <w:r>
              <w:rPr>
                <w:noProof/>
              </w:rPr>
              <w:drawing>
                <wp:inline distT="0" distB="0" distL="0" distR="0" wp14:anchorId="25908405" wp14:editId="2CB0CF0D">
                  <wp:extent cx="4192437" cy="421002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2992" cy="4240711"/>
                          </a:xfrm>
                          <a:prstGeom prst="rect">
                            <a:avLst/>
                          </a:prstGeom>
                        </pic:spPr>
                      </pic:pic>
                    </a:graphicData>
                  </a:graphic>
                </wp:inline>
              </w:drawing>
            </w:r>
          </w:p>
        </w:tc>
      </w:tr>
      <w:tr w:rsidR="00861551" w:rsidRPr="00161D65" w14:paraId="04D22A0F" w14:textId="77777777" w:rsidTr="0067638F">
        <w:tc>
          <w:tcPr>
            <w:tcW w:w="607" w:type="dxa"/>
          </w:tcPr>
          <w:p w14:paraId="439556AC" w14:textId="3AFCBB8E" w:rsidR="00861551" w:rsidRDefault="00861551" w:rsidP="0001126C">
            <w:pPr>
              <w:rPr>
                <w:rFonts w:asciiTheme="minorHAnsi" w:hAnsiTheme="minorHAnsi" w:cstheme="minorHAnsi"/>
                <w:b/>
                <w:noProof/>
                <w:sz w:val="22"/>
                <w:szCs w:val="22"/>
              </w:rPr>
            </w:pPr>
            <w:bookmarkStart w:id="2" w:name="_Hlk5092146"/>
            <w:r w:rsidRPr="004F321F">
              <w:rPr>
                <w:rFonts w:asciiTheme="minorHAnsi" w:hAnsiTheme="minorHAnsi" w:cstheme="minorHAnsi"/>
                <w:b/>
                <w:noProof/>
                <w:szCs w:val="22"/>
              </w:rPr>
              <w:t>8.</w:t>
            </w:r>
            <w:bookmarkEnd w:id="2"/>
          </w:p>
        </w:tc>
        <w:tc>
          <w:tcPr>
            <w:tcW w:w="2723" w:type="dxa"/>
          </w:tcPr>
          <w:p w14:paraId="532AD568" w14:textId="3323049A" w:rsidR="00861551" w:rsidRDefault="00861551" w:rsidP="009F1726">
            <w:pPr>
              <w:rPr>
                <w:rFonts w:asciiTheme="minorHAnsi" w:hAnsiTheme="minorHAnsi" w:cstheme="minorHAnsi"/>
                <w:noProof/>
                <w:sz w:val="22"/>
                <w:szCs w:val="22"/>
              </w:rPr>
            </w:pPr>
            <w:r>
              <w:rPr>
                <w:rFonts w:asciiTheme="minorHAnsi" w:hAnsiTheme="minorHAnsi" w:cstheme="minorHAnsi"/>
                <w:noProof/>
                <w:sz w:val="22"/>
                <w:szCs w:val="22"/>
              </w:rPr>
              <w:t xml:space="preserve">When the Set A approver </w:t>
            </w:r>
            <w:r w:rsidRPr="00861551">
              <w:rPr>
                <w:rFonts w:asciiTheme="minorHAnsi" w:hAnsiTheme="minorHAnsi" w:cstheme="minorHAnsi"/>
                <w:noProof/>
                <w:sz w:val="22"/>
                <w:szCs w:val="22"/>
              </w:rPr>
              <w:t>select</w:t>
            </w:r>
            <w:r>
              <w:rPr>
                <w:rFonts w:asciiTheme="minorHAnsi" w:hAnsiTheme="minorHAnsi" w:cstheme="minorHAnsi"/>
                <w:noProof/>
                <w:sz w:val="22"/>
                <w:szCs w:val="22"/>
              </w:rPr>
              <w:t>s</w:t>
            </w:r>
            <w:r w:rsidRPr="00861551">
              <w:rPr>
                <w:rFonts w:asciiTheme="minorHAnsi" w:hAnsiTheme="minorHAnsi" w:cstheme="minorHAnsi"/>
                <w:noProof/>
                <w:sz w:val="22"/>
                <w:szCs w:val="22"/>
              </w:rPr>
              <w:t xml:space="preserve"> ‘Approve’, the ‘Pending’ status for the  Set A approver changes to ‘Approved’ and the Set B approver box </w:t>
            </w:r>
            <w:r>
              <w:rPr>
                <w:rFonts w:asciiTheme="minorHAnsi" w:hAnsiTheme="minorHAnsi" w:cstheme="minorHAnsi"/>
                <w:noProof/>
                <w:sz w:val="22"/>
                <w:szCs w:val="22"/>
              </w:rPr>
              <w:t>changes to</w:t>
            </w:r>
            <w:r w:rsidRPr="00861551">
              <w:rPr>
                <w:rFonts w:asciiTheme="minorHAnsi" w:hAnsiTheme="minorHAnsi" w:cstheme="minorHAnsi"/>
                <w:noProof/>
                <w:sz w:val="22"/>
                <w:szCs w:val="22"/>
              </w:rPr>
              <w:t xml:space="preserve"> ‘Pending’.</w:t>
            </w:r>
          </w:p>
        </w:tc>
        <w:tc>
          <w:tcPr>
            <w:tcW w:w="7128" w:type="dxa"/>
          </w:tcPr>
          <w:p w14:paraId="2D49D737" w14:textId="19285CB6" w:rsidR="00861551" w:rsidRDefault="009978A7" w:rsidP="00506A0C">
            <w:pPr>
              <w:rPr>
                <w:noProof/>
              </w:rPr>
            </w:pPr>
            <w:r>
              <w:rPr>
                <w:noProof/>
              </w:rPr>
              <w:drawing>
                <wp:inline distT="0" distB="0" distL="0" distR="0" wp14:anchorId="3C79667E" wp14:editId="0260733B">
                  <wp:extent cx="4212224" cy="4218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3372" cy="4239496"/>
                          </a:xfrm>
                          <a:prstGeom prst="rect">
                            <a:avLst/>
                          </a:prstGeom>
                        </pic:spPr>
                      </pic:pic>
                    </a:graphicData>
                  </a:graphic>
                </wp:inline>
              </w:drawing>
            </w:r>
          </w:p>
        </w:tc>
      </w:tr>
      <w:tr w:rsidR="00861551" w:rsidRPr="00161D65" w14:paraId="5CFF6EE8" w14:textId="77777777" w:rsidTr="0067638F">
        <w:tc>
          <w:tcPr>
            <w:tcW w:w="607" w:type="dxa"/>
          </w:tcPr>
          <w:p w14:paraId="0E1FDC0D" w14:textId="276EE6D1" w:rsidR="00861551" w:rsidRDefault="00861551" w:rsidP="0001126C">
            <w:pPr>
              <w:rPr>
                <w:rFonts w:asciiTheme="minorHAnsi" w:hAnsiTheme="minorHAnsi" w:cstheme="minorHAnsi"/>
                <w:b/>
                <w:noProof/>
                <w:sz w:val="22"/>
                <w:szCs w:val="22"/>
              </w:rPr>
            </w:pPr>
            <w:r>
              <w:lastRenderedPageBreak/>
              <w:br w:type="page"/>
            </w:r>
            <w:r w:rsidR="003210D0" w:rsidRPr="004F321F">
              <w:rPr>
                <w:rFonts w:asciiTheme="minorHAnsi" w:hAnsiTheme="minorHAnsi" w:cstheme="minorHAnsi"/>
                <w:b/>
                <w:noProof/>
                <w:szCs w:val="22"/>
              </w:rPr>
              <w:t>9.</w:t>
            </w:r>
          </w:p>
        </w:tc>
        <w:tc>
          <w:tcPr>
            <w:tcW w:w="2723" w:type="dxa"/>
          </w:tcPr>
          <w:p w14:paraId="336B46A2" w14:textId="3423AD6D" w:rsidR="00A128EE" w:rsidRDefault="00A128EE" w:rsidP="00A128EE">
            <w:pPr>
              <w:rPr>
                <w:rFonts w:ascii="Calibri" w:hAnsi="Calibri"/>
                <w:noProof/>
                <w:sz w:val="22"/>
                <w:szCs w:val="22"/>
              </w:rPr>
            </w:pPr>
            <w:r>
              <w:rPr>
                <w:rFonts w:ascii="Calibri" w:hAnsi="Calibri"/>
                <w:noProof/>
                <w:sz w:val="22"/>
                <w:szCs w:val="22"/>
              </w:rPr>
              <w:t>When the Set B approver navigates to the voucher approval screen, this is how the voucher is displayed.  The Set B approver can Approve, Deny, Pushback (send the voucher back one level to Set A), Add Comments, or put the approval on Hold.</w:t>
            </w:r>
          </w:p>
          <w:p w14:paraId="57C0F93A" w14:textId="2125FC9D" w:rsidR="00B40EC6" w:rsidRDefault="00B40EC6" w:rsidP="00A128EE">
            <w:pPr>
              <w:rPr>
                <w:rFonts w:ascii="Calibri" w:hAnsi="Calibri"/>
                <w:noProof/>
                <w:sz w:val="22"/>
                <w:szCs w:val="22"/>
              </w:rPr>
            </w:pPr>
          </w:p>
          <w:p w14:paraId="4958E502" w14:textId="5AB9A738" w:rsidR="00B40EC6" w:rsidRDefault="00B40EC6" w:rsidP="00A128EE">
            <w:pPr>
              <w:rPr>
                <w:rFonts w:ascii="Calibri" w:hAnsi="Calibri"/>
                <w:noProof/>
                <w:sz w:val="22"/>
                <w:szCs w:val="22"/>
              </w:rPr>
            </w:pPr>
            <w:r>
              <w:rPr>
                <w:rFonts w:ascii="Calibri" w:hAnsi="Calibri"/>
                <w:noProof/>
                <w:sz w:val="22"/>
                <w:szCs w:val="22"/>
              </w:rPr>
              <w:t>This step is repeated by the Agency Fiscal Office Approver (for all vouchers), and by the A &amp; R Approvers (for vouchers $5,000 and greater).</w:t>
            </w:r>
          </w:p>
          <w:p w14:paraId="7749853C" w14:textId="77777777" w:rsidR="00861551" w:rsidRDefault="00861551" w:rsidP="009F1726">
            <w:pPr>
              <w:rPr>
                <w:rFonts w:asciiTheme="minorHAnsi" w:hAnsiTheme="minorHAnsi" w:cstheme="minorHAnsi"/>
                <w:noProof/>
                <w:sz w:val="22"/>
                <w:szCs w:val="22"/>
              </w:rPr>
            </w:pPr>
          </w:p>
        </w:tc>
        <w:tc>
          <w:tcPr>
            <w:tcW w:w="7128" w:type="dxa"/>
          </w:tcPr>
          <w:p w14:paraId="4A3E3EC2" w14:textId="77777777" w:rsidR="001F3486" w:rsidRDefault="001F3486" w:rsidP="00506A0C">
            <w:pPr>
              <w:rPr>
                <w:noProof/>
              </w:rPr>
            </w:pPr>
          </w:p>
          <w:p w14:paraId="6E65AEEF" w14:textId="4DF4FA97" w:rsidR="00B40EC6" w:rsidRDefault="009978A7" w:rsidP="00506A0C">
            <w:pPr>
              <w:rPr>
                <w:noProof/>
              </w:rPr>
            </w:pPr>
            <w:r>
              <w:rPr>
                <w:noProof/>
              </w:rPr>
              <w:drawing>
                <wp:inline distT="0" distB="0" distL="0" distR="0" wp14:anchorId="4E5BE966" wp14:editId="467AD89A">
                  <wp:extent cx="4281135" cy="4287329"/>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86290" cy="4292491"/>
                          </a:xfrm>
                          <a:prstGeom prst="rect">
                            <a:avLst/>
                          </a:prstGeom>
                        </pic:spPr>
                      </pic:pic>
                    </a:graphicData>
                  </a:graphic>
                </wp:inline>
              </w:drawing>
            </w:r>
          </w:p>
          <w:p w14:paraId="5A893692" w14:textId="059CE0B8" w:rsidR="001F3486" w:rsidRDefault="001F3486" w:rsidP="00506A0C">
            <w:pPr>
              <w:rPr>
                <w:noProof/>
              </w:rPr>
            </w:pPr>
          </w:p>
        </w:tc>
      </w:tr>
      <w:tr w:rsidR="00102468" w:rsidRPr="00161D65" w14:paraId="5A3AF464" w14:textId="77777777" w:rsidTr="0067638F">
        <w:tc>
          <w:tcPr>
            <w:tcW w:w="607" w:type="dxa"/>
          </w:tcPr>
          <w:p w14:paraId="536E2747" w14:textId="3BF48A2A" w:rsidR="00102468" w:rsidRDefault="00102468" w:rsidP="0001126C">
            <w:r w:rsidRPr="00102468">
              <w:rPr>
                <w:rFonts w:asciiTheme="minorHAnsi" w:hAnsiTheme="minorHAnsi" w:cstheme="minorHAnsi"/>
                <w:b/>
                <w:noProof/>
                <w:szCs w:val="22"/>
              </w:rPr>
              <w:t>10.</w:t>
            </w:r>
          </w:p>
        </w:tc>
        <w:tc>
          <w:tcPr>
            <w:tcW w:w="2723" w:type="dxa"/>
          </w:tcPr>
          <w:p w14:paraId="3F2F508D" w14:textId="77777777" w:rsidR="00102468" w:rsidRPr="00102468" w:rsidRDefault="00102468" w:rsidP="00A128EE">
            <w:pPr>
              <w:rPr>
                <w:rFonts w:ascii="Calibri" w:hAnsi="Calibri"/>
                <w:b/>
                <w:noProof/>
                <w:sz w:val="22"/>
                <w:szCs w:val="22"/>
              </w:rPr>
            </w:pPr>
            <w:r w:rsidRPr="00102468">
              <w:rPr>
                <w:rFonts w:ascii="Calibri" w:hAnsi="Calibri"/>
                <w:b/>
                <w:noProof/>
                <w:sz w:val="22"/>
                <w:szCs w:val="22"/>
              </w:rPr>
              <w:t>Final Approval</w:t>
            </w:r>
          </w:p>
          <w:p w14:paraId="6327B498" w14:textId="09A0A998" w:rsidR="00102468" w:rsidRDefault="00102468" w:rsidP="00A128EE">
            <w:pPr>
              <w:rPr>
                <w:rFonts w:ascii="Calibri" w:hAnsi="Calibri"/>
                <w:noProof/>
                <w:sz w:val="22"/>
                <w:szCs w:val="22"/>
              </w:rPr>
            </w:pPr>
            <w:r>
              <w:rPr>
                <w:rFonts w:ascii="Calibri" w:hAnsi="Calibri"/>
                <w:noProof/>
                <w:sz w:val="22"/>
                <w:szCs w:val="22"/>
              </w:rPr>
              <w:t>When a voucher has gone through all stages of approval, the approval status on the Summary tab of the voucher will show as ‘Approved’. It is at this point that the voucher will continu</w:t>
            </w:r>
            <w:r w:rsidR="00DD52B1">
              <w:rPr>
                <w:rFonts w:ascii="Calibri" w:hAnsi="Calibri"/>
                <w:noProof/>
                <w:sz w:val="22"/>
                <w:szCs w:val="22"/>
              </w:rPr>
              <w:t>e through processing to be paid which may include</w:t>
            </w:r>
            <w:r w:rsidR="001F3486">
              <w:rPr>
                <w:rFonts w:ascii="Calibri" w:hAnsi="Calibri"/>
                <w:noProof/>
                <w:sz w:val="22"/>
                <w:szCs w:val="22"/>
              </w:rPr>
              <w:t xml:space="preserve"> going through the </w:t>
            </w:r>
            <w:hyperlink r:id="rId23" w:history="1">
              <w:r w:rsidR="00DD52B1" w:rsidRPr="00DD52B1">
                <w:rPr>
                  <w:rStyle w:val="Hyperlink"/>
                  <w:rFonts w:ascii="Calibri" w:hAnsi="Calibri"/>
                  <w:noProof/>
                  <w:sz w:val="22"/>
                  <w:szCs w:val="22"/>
                </w:rPr>
                <w:t>Setoff/Offset</w:t>
              </w:r>
            </w:hyperlink>
            <w:r w:rsidR="00DD52B1">
              <w:rPr>
                <w:rFonts w:ascii="Calibri" w:hAnsi="Calibri"/>
                <w:noProof/>
                <w:sz w:val="22"/>
                <w:szCs w:val="22"/>
              </w:rPr>
              <w:t xml:space="preserve"> analysis process.</w:t>
            </w:r>
          </w:p>
          <w:p w14:paraId="17325D19" w14:textId="77777777" w:rsidR="00DD52B1" w:rsidRDefault="00DD52B1" w:rsidP="00A128EE">
            <w:pPr>
              <w:rPr>
                <w:rFonts w:ascii="Calibri" w:hAnsi="Calibri"/>
                <w:noProof/>
                <w:sz w:val="22"/>
                <w:szCs w:val="22"/>
              </w:rPr>
            </w:pPr>
          </w:p>
          <w:p w14:paraId="43E5BFB6" w14:textId="1020AC9D" w:rsidR="00DD52B1" w:rsidRDefault="00DD52B1" w:rsidP="00A128EE">
            <w:pPr>
              <w:rPr>
                <w:rFonts w:ascii="Calibri" w:hAnsi="Calibri"/>
                <w:noProof/>
                <w:sz w:val="22"/>
                <w:szCs w:val="22"/>
              </w:rPr>
            </w:pPr>
            <w:r>
              <w:rPr>
                <w:rFonts w:ascii="Calibri" w:hAnsi="Calibri"/>
                <w:noProof/>
                <w:sz w:val="22"/>
                <w:szCs w:val="22"/>
              </w:rPr>
              <w:t>The ‘Approval History’ link can be clicked to view approval details for each step.</w:t>
            </w:r>
          </w:p>
        </w:tc>
        <w:tc>
          <w:tcPr>
            <w:tcW w:w="7128" w:type="dxa"/>
          </w:tcPr>
          <w:p w14:paraId="5C3363B5" w14:textId="77777777" w:rsidR="00DD52B1" w:rsidRDefault="00DD52B1" w:rsidP="00506A0C">
            <w:pPr>
              <w:rPr>
                <w:noProof/>
              </w:rPr>
            </w:pPr>
          </w:p>
          <w:p w14:paraId="1CAF3F1F" w14:textId="77777777" w:rsidR="00102468" w:rsidRDefault="00DD52B1" w:rsidP="00DD52B1">
            <w:pPr>
              <w:jc w:val="center"/>
              <w:rPr>
                <w:noProof/>
              </w:rPr>
            </w:pPr>
            <w:r>
              <w:rPr>
                <w:noProof/>
              </w:rPr>
              <w:drawing>
                <wp:inline distT="0" distB="0" distL="0" distR="0" wp14:anchorId="12104915" wp14:editId="4766B7ED">
                  <wp:extent cx="4307425" cy="2958861"/>
                  <wp:effectExtent l="19050" t="19050" r="17145"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22276" cy="2969062"/>
                          </a:xfrm>
                          <a:prstGeom prst="rect">
                            <a:avLst/>
                          </a:prstGeom>
                          <a:ln w="6350">
                            <a:solidFill>
                              <a:schemeClr val="accent1"/>
                            </a:solidFill>
                          </a:ln>
                        </pic:spPr>
                      </pic:pic>
                    </a:graphicData>
                  </a:graphic>
                </wp:inline>
              </w:drawing>
            </w:r>
          </w:p>
          <w:p w14:paraId="5FF878B0" w14:textId="3A8508CC" w:rsidR="00DD52B1" w:rsidRDefault="00DD52B1" w:rsidP="00506A0C">
            <w:pPr>
              <w:rPr>
                <w:noProof/>
              </w:rPr>
            </w:pPr>
          </w:p>
        </w:tc>
      </w:tr>
    </w:tbl>
    <w:p w14:paraId="187C336A" w14:textId="77777777" w:rsidR="00DD52B1" w:rsidRDefault="00DD52B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723"/>
        <w:gridCol w:w="7128"/>
      </w:tblGrid>
      <w:tr w:rsidR="0067638F" w:rsidRPr="00161D65" w14:paraId="2037B1F3" w14:textId="77777777" w:rsidTr="0067638F">
        <w:tc>
          <w:tcPr>
            <w:tcW w:w="607" w:type="dxa"/>
          </w:tcPr>
          <w:p w14:paraId="0E2FF31C" w14:textId="4AAAE0BB" w:rsidR="0067638F" w:rsidRDefault="00102468" w:rsidP="0001126C">
            <w:r>
              <w:rPr>
                <w:rFonts w:asciiTheme="minorHAnsi" w:hAnsiTheme="minorHAnsi" w:cstheme="minorHAnsi"/>
                <w:b/>
                <w:noProof/>
                <w:szCs w:val="22"/>
              </w:rPr>
              <w:lastRenderedPageBreak/>
              <w:t>11</w:t>
            </w:r>
            <w:r w:rsidR="0067638F" w:rsidRPr="0067638F">
              <w:rPr>
                <w:rFonts w:asciiTheme="minorHAnsi" w:hAnsiTheme="minorHAnsi" w:cstheme="minorHAnsi"/>
                <w:b/>
                <w:noProof/>
                <w:szCs w:val="22"/>
              </w:rPr>
              <w:t>.</w:t>
            </w:r>
          </w:p>
        </w:tc>
        <w:tc>
          <w:tcPr>
            <w:tcW w:w="2723" w:type="dxa"/>
          </w:tcPr>
          <w:p w14:paraId="23D63F64" w14:textId="77777777" w:rsidR="0067638F" w:rsidRPr="00731DFF" w:rsidRDefault="0067638F" w:rsidP="00A128EE">
            <w:pPr>
              <w:rPr>
                <w:rFonts w:ascii="Calibri" w:hAnsi="Calibri"/>
                <w:b/>
                <w:noProof/>
                <w:sz w:val="22"/>
                <w:szCs w:val="22"/>
              </w:rPr>
            </w:pPr>
            <w:r w:rsidRPr="00731DFF">
              <w:rPr>
                <w:rFonts w:ascii="Calibri" w:hAnsi="Calibri"/>
                <w:b/>
                <w:noProof/>
                <w:sz w:val="22"/>
                <w:szCs w:val="22"/>
              </w:rPr>
              <w:t>Retrigger Workflow on a Voucher</w:t>
            </w:r>
          </w:p>
          <w:p w14:paraId="32BC6D9B" w14:textId="4BFD506F" w:rsidR="00586F46" w:rsidRDefault="00586F46" w:rsidP="00A128EE">
            <w:pPr>
              <w:rPr>
                <w:rFonts w:ascii="Calibri" w:hAnsi="Calibri"/>
                <w:noProof/>
                <w:sz w:val="22"/>
                <w:szCs w:val="22"/>
              </w:rPr>
            </w:pPr>
          </w:p>
          <w:p w14:paraId="5003A09E" w14:textId="4158C57B" w:rsidR="00586F46" w:rsidRDefault="00586F46" w:rsidP="00A128EE">
            <w:pPr>
              <w:rPr>
                <w:rFonts w:ascii="Calibri" w:hAnsi="Calibri"/>
                <w:noProof/>
                <w:sz w:val="22"/>
                <w:szCs w:val="22"/>
              </w:rPr>
            </w:pPr>
            <w:r w:rsidRPr="00586F46">
              <w:rPr>
                <w:rFonts w:ascii="Calibri" w:hAnsi="Calibri"/>
                <w:noProof/>
                <w:sz w:val="22"/>
                <w:szCs w:val="22"/>
              </w:rPr>
              <w:t xml:space="preserve">If a voucher has </w:t>
            </w:r>
            <w:r w:rsidR="00102468">
              <w:rPr>
                <w:rFonts w:ascii="Calibri" w:hAnsi="Calibri"/>
                <w:noProof/>
                <w:sz w:val="22"/>
                <w:szCs w:val="22"/>
              </w:rPr>
              <w:t xml:space="preserve">not paid, </w:t>
            </w:r>
            <w:r w:rsidRPr="00586F46">
              <w:rPr>
                <w:rFonts w:ascii="Calibri" w:hAnsi="Calibri"/>
                <w:noProof/>
                <w:sz w:val="22"/>
                <w:szCs w:val="22"/>
              </w:rPr>
              <w:t>and changes are made to the fields</w:t>
            </w:r>
            <w:r w:rsidR="001F3486">
              <w:rPr>
                <w:rFonts w:ascii="Calibri" w:hAnsi="Calibri"/>
                <w:noProof/>
                <w:sz w:val="22"/>
                <w:szCs w:val="22"/>
              </w:rPr>
              <w:t xml:space="preserve"> listed in this section</w:t>
            </w:r>
            <w:r w:rsidRPr="00586F46">
              <w:rPr>
                <w:rFonts w:ascii="Calibri" w:hAnsi="Calibri"/>
                <w:noProof/>
                <w:sz w:val="22"/>
                <w:szCs w:val="22"/>
              </w:rPr>
              <w:t>, the voucher is returned to a pending</w:t>
            </w:r>
            <w:r w:rsidR="00102468">
              <w:rPr>
                <w:rFonts w:ascii="Calibri" w:hAnsi="Calibri"/>
                <w:noProof/>
                <w:sz w:val="22"/>
                <w:szCs w:val="22"/>
              </w:rPr>
              <w:t xml:space="preserve"> approval</w:t>
            </w:r>
            <w:r w:rsidRPr="00586F46">
              <w:rPr>
                <w:rFonts w:ascii="Calibri" w:hAnsi="Calibri"/>
                <w:noProof/>
                <w:sz w:val="22"/>
                <w:szCs w:val="22"/>
              </w:rPr>
              <w:t xml:space="preserve"> status—unless it was preapproved—and </w:t>
            </w:r>
            <w:r w:rsidR="001F3486">
              <w:rPr>
                <w:rFonts w:ascii="Calibri" w:hAnsi="Calibri"/>
                <w:noProof/>
                <w:sz w:val="22"/>
                <w:szCs w:val="22"/>
              </w:rPr>
              <w:t xml:space="preserve">workflow is retriggered which requires the voucher to be reapproved. </w:t>
            </w:r>
            <w:r w:rsidRPr="00586F46">
              <w:rPr>
                <w:rFonts w:ascii="Calibri" w:hAnsi="Calibri"/>
                <w:noProof/>
                <w:sz w:val="22"/>
                <w:szCs w:val="22"/>
              </w:rPr>
              <w:t>This is also true if any new voucher lines or distribution lines are inserted.</w:t>
            </w:r>
            <w:r w:rsidR="00DD52B1">
              <w:rPr>
                <w:rFonts w:ascii="Calibri" w:hAnsi="Calibri"/>
                <w:noProof/>
                <w:sz w:val="22"/>
                <w:szCs w:val="22"/>
              </w:rPr>
              <w:t xml:space="preserve"> </w:t>
            </w:r>
          </w:p>
          <w:p w14:paraId="3B30676D" w14:textId="77777777" w:rsidR="00DD52B1" w:rsidRDefault="00DD52B1" w:rsidP="00A128EE">
            <w:pPr>
              <w:rPr>
                <w:rFonts w:ascii="Calibri" w:hAnsi="Calibri"/>
                <w:noProof/>
                <w:sz w:val="22"/>
                <w:szCs w:val="22"/>
              </w:rPr>
            </w:pPr>
          </w:p>
          <w:p w14:paraId="19613577" w14:textId="509DAC31" w:rsidR="00DD52B1" w:rsidRDefault="00DD52B1" w:rsidP="00DD52B1">
            <w:pPr>
              <w:rPr>
                <w:rFonts w:ascii="Calibri" w:hAnsi="Calibri"/>
                <w:noProof/>
                <w:sz w:val="22"/>
                <w:szCs w:val="22"/>
              </w:rPr>
            </w:pPr>
            <w:r w:rsidRPr="00586F46">
              <w:rPr>
                <w:rFonts w:ascii="Calibri" w:hAnsi="Calibri"/>
                <w:noProof/>
                <w:sz w:val="22"/>
                <w:szCs w:val="22"/>
              </w:rPr>
              <w:t>If fields are changed related to the budgetary information, the voucher will also need to be budget checked again before it can be resubmitted to workflow.</w:t>
            </w:r>
          </w:p>
          <w:p w14:paraId="608E3513" w14:textId="3F01DFBB" w:rsidR="00586F46" w:rsidRDefault="00586F46" w:rsidP="00A128EE">
            <w:pPr>
              <w:rPr>
                <w:rFonts w:ascii="Calibri" w:hAnsi="Calibri"/>
                <w:noProof/>
                <w:sz w:val="22"/>
                <w:szCs w:val="22"/>
              </w:rPr>
            </w:pPr>
          </w:p>
        </w:tc>
        <w:tc>
          <w:tcPr>
            <w:tcW w:w="7128" w:type="dxa"/>
          </w:tcPr>
          <w:tbl>
            <w:tblPr>
              <w:tblW w:w="6845" w:type="dxa"/>
              <w:jc w:val="center"/>
              <w:tblLayout w:type="fixed"/>
              <w:tblLook w:val="04A0" w:firstRow="1" w:lastRow="0" w:firstColumn="1" w:lastColumn="0" w:noHBand="0" w:noVBand="1"/>
            </w:tblPr>
            <w:tblGrid>
              <w:gridCol w:w="2133"/>
              <w:gridCol w:w="1980"/>
              <w:gridCol w:w="2732"/>
            </w:tblGrid>
            <w:tr w:rsidR="00586F46" w:rsidRPr="00586F46" w14:paraId="3283E59D"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44EFE9FA" w14:textId="77777777" w:rsidR="00586F46" w:rsidRPr="00586F46" w:rsidRDefault="00586F46" w:rsidP="00586F46">
                  <w:pPr>
                    <w:rPr>
                      <w:rFonts w:ascii="Yu Gothic" w:eastAsia="Yu Gothic" w:hAnsi="Yu Gothic" w:cs="Calibri"/>
                      <w:b/>
                      <w:bCs/>
                      <w:color w:val="000000"/>
                      <w:sz w:val="16"/>
                      <w:szCs w:val="16"/>
                      <w:u w:val="single"/>
                    </w:rPr>
                  </w:pPr>
                  <w:r w:rsidRPr="00586F46">
                    <w:rPr>
                      <w:rFonts w:ascii="Yu Gothic" w:eastAsia="Yu Gothic" w:hAnsi="Yu Gothic" w:cs="Calibri" w:hint="eastAsia"/>
                      <w:b/>
                      <w:bCs/>
                      <w:color w:val="000000"/>
                      <w:sz w:val="16"/>
                      <w:szCs w:val="16"/>
                      <w:u w:val="single"/>
                    </w:rPr>
                    <w:t xml:space="preserve">Voucher </w:t>
                  </w:r>
                </w:p>
              </w:tc>
              <w:tc>
                <w:tcPr>
                  <w:tcW w:w="1980" w:type="dxa"/>
                  <w:tcBorders>
                    <w:top w:val="nil"/>
                    <w:left w:val="nil"/>
                    <w:bottom w:val="nil"/>
                    <w:right w:val="nil"/>
                  </w:tcBorders>
                  <w:shd w:val="clear" w:color="auto" w:fill="auto"/>
                  <w:noWrap/>
                  <w:vAlign w:val="center"/>
                  <w:hideMark/>
                </w:tcPr>
                <w:p w14:paraId="42EFF2E3" w14:textId="77777777" w:rsidR="00586F46" w:rsidRPr="00586F46" w:rsidRDefault="00586F46" w:rsidP="00586F46">
                  <w:pPr>
                    <w:rPr>
                      <w:rFonts w:ascii="Yu Gothic" w:eastAsia="Yu Gothic" w:hAnsi="Yu Gothic" w:cs="Calibri"/>
                      <w:b/>
                      <w:bCs/>
                      <w:color w:val="000000"/>
                      <w:sz w:val="16"/>
                      <w:szCs w:val="16"/>
                      <w:u w:val="single"/>
                    </w:rPr>
                  </w:pPr>
                  <w:r w:rsidRPr="00586F46">
                    <w:rPr>
                      <w:rFonts w:ascii="Yu Gothic" w:eastAsia="Yu Gothic" w:hAnsi="Yu Gothic" w:cs="Calibri" w:hint="eastAsia"/>
                      <w:b/>
                      <w:bCs/>
                      <w:color w:val="000000"/>
                      <w:sz w:val="16"/>
                      <w:szCs w:val="16"/>
                      <w:u w:val="single"/>
                    </w:rPr>
                    <w:t xml:space="preserve">Voucher line </w:t>
                  </w:r>
                </w:p>
              </w:tc>
              <w:tc>
                <w:tcPr>
                  <w:tcW w:w="2732" w:type="dxa"/>
                  <w:tcBorders>
                    <w:top w:val="nil"/>
                    <w:left w:val="nil"/>
                    <w:bottom w:val="nil"/>
                    <w:right w:val="nil"/>
                  </w:tcBorders>
                  <w:shd w:val="clear" w:color="auto" w:fill="auto"/>
                  <w:noWrap/>
                  <w:vAlign w:val="center"/>
                  <w:hideMark/>
                </w:tcPr>
                <w:p w14:paraId="0A45CADB" w14:textId="77777777" w:rsidR="00586F46" w:rsidRPr="00586F46" w:rsidRDefault="00586F46" w:rsidP="00586F46">
                  <w:pPr>
                    <w:rPr>
                      <w:rFonts w:ascii="Yu Gothic" w:eastAsia="Yu Gothic" w:hAnsi="Yu Gothic" w:cs="Calibri"/>
                      <w:b/>
                      <w:bCs/>
                      <w:color w:val="000000"/>
                      <w:sz w:val="16"/>
                      <w:szCs w:val="16"/>
                      <w:u w:val="single"/>
                    </w:rPr>
                  </w:pPr>
                  <w:r w:rsidRPr="00586F46">
                    <w:rPr>
                      <w:rFonts w:ascii="Yu Gothic" w:eastAsia="Yu Gothic" w:hAnsi="Yu Gothic" w:cs="Calibri" w:hint="eastAsia"/>
                      <w:b/>
                      <w:bCs/>
                      <w:color w:val="000000"/>
                      <w:sz w:val="16"/>
                      <w:szCs w:val="16"/>
                      <w:u w:val="single"/>
                    </w:rPr>
                    <w:t>Distribution Line</w:t>
                  </w:r>
                </w:p>
              </w:tc>
            </w:tr>
            <w:tr w:rsidR="00586F46" w:rsidRPr="00586F46" w14:paraId="2FA89009"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090C7867"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Invoice ID</w:t>
                  </w:r>
                </w:p>
              </w:tc>
              <w:tc>
                <w:tcPr>
                  <w:tcW w:w="1980" w:type="dxa"/>
                  <w:tcBorders>
                    <w:top w:val="nil"/>
                    <w:left w:val="nil"/>
                    <w:bottom w:val="nil"/>
                    <w:right w:val="nil"/>
                  </w:tcBorders>
                  <w:shd w:val="clear" w:color="auto" w:fill="auto"/>
                  <w:noWrap/>
                  <w:vAlign w:val="center"/>
                  <w:hideMark/>
                </w:tcPr>
                <w:p w14:paraId="3E73BC05"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PO Business Unit</w:t>
                  </w:r>
                </w:p>
              </w:tc>
              <w:tc>
                <w:tcPr>
                  <w:tcW w:w="2732" w:type="dxa"/>
                  <w:tcBorders>
                    <w:top w:val="nil"/>
                    <w:left w:val="nil"/>
                    <w:bottom w:val="nil"/>
                    <w:right w:val="nil"/>
                  </w:tcBorders>
                  <w:shd w:val="clear" w:color="auto" w:fill="auto"/>
                  <w:noWrap/>
                  <w:vAlign w:val="center"/>
                  <w:hideMark/>
                </w:tcPr>
                <w:p w14:paraId="7900D2EC"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GL Business Unit</w:t>
                  </w:r>
                </w:p>
              </w:tc>
            </w:tr>
            <w:tr w:rsidR="00586F46" w:rsidRPr="00586F46" w14:paraId="18305AAB"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70AA7D1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Invoice Date </w:t>
                  </w:r>
                </w:p>
              </w:tc>
              <w:tc>
                <w:tcPr>
                  <w:tcW w:w="1980" w:type="dxa"/>
                  <w:tcBorders>
                    <w:top w:val="nil"/>
                    <w:left w:val="nil"/>
                    <w:bottom w:val="nil"/>
                    <w:right w:val="nil"/>
                  </w:tcBorders>
                  <w:shd w:val="clear" w:color="auto" w:fill="auto"/>
                  <w:noWrap/>
                  <w:vAlign w:val="center"/>
                  <w:hideMark/>
                </w:tcPr>
                <w:p w14:paraId="578EA530"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PO ID</w:t>
                  </w:r>
                </w:p>
              </w:tc>
              <w:tc>
                <w:tcPr>
                  <w:tcW w:w="2732" w:type="dxa"/>
                  <w:tcBorders>
                    <w:top w:val="nil"/>
                    <w:left w:val="nil"/>
                    <w:bottom w:val="nil"/>
                    <w:right w:val="nil"/>
                  </w:tcBorders>
                  <w:shd w:val="clear" w:color="auto" w:fill="auto"/>
                  <w:noWrap/>
                  <w:vAlign w:val="center"/>
                  <w:hideMark/>
                </w:tcPr>
                <w:p w14:paraId="166412C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Statistics Code </w:t>
                  </w:r>
                </w:p>
              </w:tc>
            </w:tr>
            <w:tr w:rsidR="00586F46" w:rsidRPr="00586F46" w14:paraId="5C490EAB"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121322D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Supplier ID </w:t>
                  </w:r>
                </w:p>
              </w:tc>
              <w:tc>
                <w:tcPr>
                  <w:tcW w:w="1980" w:type="dxa"/>
                  <w:tcBorders>
                    <w:top w:val="nil"/>
                    <w:left w:val="nil"/>
                    <w:bottom w:val="nil"/>
                    <w:right w:val="nil"/>
                  </w:tcBorders>
                  <w:shd w:val="clear" w:color="auto" w:fill="auto"/>
                  <w:noWrap/>
                  <w:vAlign w:val="center"/>
                  <w:hideMark/>
                </w:tcPr>
                <w:p w14:paraId="032B9DD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PO Line</w:t>
                  </w:r>
                </w:p>
              </w:tc>
              <w:tc>
                <w:tcPr>
                  <w:tcW w:w="2732" w:type="dxa"/>
                  <w:tcBorders>
                    <w:top w:val="nil"/>
                    <w:left w:val="nil"/>
                    <w:bottom w:val="nil"/>
                    <w:right w:val="nil"/>
                  </w:tcBorders>
                  <w:shd w:val="clear" w:color="auto" w:fill="auto"/>
                  <w:noWrap/>
                  <w:vAlign w:val="center"/>
                  <w:hideMark/>
                </w:tcPr>
                <w:p w14:paraId="3B52385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Quantity</w:t>
                  </w:r>
                </w:p>
              </w:tc>
            </w:tr>
            <w:tr w:rsidR="00586F46" w:rsidRPr="00586F46" w14:paraId="50225816"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79C4A084"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Total Amount </w:t>
                  </w:r>
                </w:p>
              </w:tc>
              <w:tc>
                <w:tcPr>
                  <w:tcW w:w="1980" w:type="dxa"/>
                  <w:tcBorders>
                    <w:top w:val="nil"/>
                    <w:left w:val="nil"/>
                    <w:bottom w:val="nil"/>
                    <w:right w:val="nil"/>
                  </w:tcBorders>
                  <w:shd w:val="clear" w:color="auto" w:fill="auto"/>
                  <w:noWrap/>
                  <w:vAlign w:val="center"/>
                  <w:hideMark/>
                </w:tcPr>
                <w:p w14:paraId="074EE576"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PO Schedule</w:t>
                  </w:r>
                </w:p>
              </w:tc>
              <w:tc>
                <w:tcPr>
                  <w:tcW w:w="2732" w:type="dxa"/>
                  <w:tcBorders>
                    <w:top w:val="nil"/>
                    <w:left w:val="nil"/>
                    <w:bottom w:val="nil"/>
                    <w:right w:val="nil"/>
                  </w:tcBorders>
                  <w:shd w:val="clear" w:color="auto" w:fill="auto"/>
                  <w:noWrap/>
                  <w:vAlign w:val="center"/>
                  <w:hideMark/>
                </w:tcPr>
                <w:p w14:paraId="78C59CEE"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Merchandise Amount </w:t>
                  </w:r>
                </w:p>
              </w:tc>
            </w:tr>
            <w:tr w:rsidR="00586F46" w:rsidRPr="00586F46" w14:paraId="7C0411E6"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509A271F"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Currency </w:t>
                  </w:r>
                </w:p>
              </w:tc>
              <w:tc>
                <w:tcPr>
                  <w:tcW w:w="1980" w:type="dxa"/>
                  <w:tcBorders>
                    <w:top w:val="nil"/>
                    <w:left w:val="nil"/>
                    <w:bottom w:val="nil"/>
                    <w:right w:val="nil"/>
                  </w:tcBorders>
                  <w:shd w:val="clear" w:color="auto" w:fill="auto"/>
                  <w:noWrap/>
                  <w:vAlign w:val="center"/>
                  <w:hideMark/>
                </w:tcPr>
                <w:p w14:paraId="44DBB604"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Merchandise Amount </w:t>
                  </w:r>
                </w:p>
              </w:tc>
              <w:tc>
                <w:tcPr>
                  <w:tcW w:w="2732" w:type="dxa"/>
                  <w:tcBorders>
                    <w:top w:val="nil"/>
                    <w:left w:val="nil"/>
                    <w:bottom w:val="nil"/>
                    <w:right w:val="nil"/>
                  </w:tcBorders>
                  <w:shd w:val="clear" w:color="auto" w:fill="auto"/>
                  <w:noWrap/>
                  <w:vAlign w:val="center"/>
                  <w:hideMark/>
                </w:tcPr>
                <w:p w14:paraId="3BE2848E"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Asset </w:t>
                  </w:r>
                </w:p>
              </w:tc>
            </w:tr>
            <w:tr w:rsidR="00586F46" w:rsidRPr="00586F46" w14:paraId="5727873C"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432FAE59"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Payment Terms </w:t>
                  </w:r>
                </w:p>
              </w:tc>
              <w:tc>
                <w:tcPr>
                  <w:tcW w:w="1980" w:type="dxa"/>
                  <w:tcBorders>
                    <w:top w:val="nil"/>
                    <w:left w:val="nil"/>
                    <w:bottom w:val="nil"/>
                    <w:right w:val="nil"/>
                  </w:tcBorders>
                  <w:shd w:val="clear" w:color="auto" w:fill="auto"/>
                  <w:noWrap/>
                  <w:vAlign w:val="center"/>
                  <w:hideMark/>
                </w:tcPr>
                <w:p w14:paraId="174067AC"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Item ID </w:t>
                  </w:r>
                </w:p>
              </w:tc>
              <w:tc>
                <w:tcPr>
                  <w:tcW w:w="2732" w:type="dxa"/>
                  <w:tcBorders>
                    <w:top w:val="nil"/>
                    <w:left w:val="nil"/>
                    <w:bottom w:val="nil"/>
                    <w:right w:val="nil"/>
                  </w:tcBorders>
                  <w:shd w:val="clear" w:color="auto" w:fill="auto"/>
                  <w:noWrap/>
                  <w:vAlign w:val="center"/>
                  <w:hideMark/>
                </w:tcPr>
                <w:p w14:paraId="1CD5F51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Asset Management Business Unit </w:t>
                  </w:r>
                </w:p>
              </w:tc>
            </w:tr>
            <w:tr w:rsidR="00586F46" w:rsidRPr="00586F46" w14:paraId="069BC5A3"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227BDE84" w14:textId="77777777" w:rsidR="00586F46" w:rsidRPr="00586F46" w:rsidRDefault="00586F46" w:rsidP="00586F46">
                  <w:pPr>
                    <w:rPr>
                      <w:rFonts w:ascii="Yu Gothic" w:eastAsia="Yu Gothic" w:hAnsi="Yu Gothic" w:cs="Calibri"/>
                      <w:color w:val="000000"/>
                      <w:sz w:val="16"/>
                      <w:szCs w:val="16"/>
                    </w:rPr>
                  </w:pPr>
                </w:p>
              </w:tc>
              <w:tc>
                <w:tcPr>
                  <w:tcW w:w="1980" w:type="dxa"/>
                  <w:tcBorders>
                    <w:top w:val="nil"/>
                    <w:left w:val="nil"/>
                    <w:bottom w:val="nil"/>
                    <w:right w:val="nil"/>
                  </w:tcBorders>
                  <w:shd w:val="clear" w:color="auto" w:fill="auto"/>
                  <w:noWrap/>
                  <w:vAlign w:val="center"/>
                  <w:hideMark/>
                </w:tcPr>
                <w:p w14:paraId="05144001"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Quantity</w:t>
                  </w:r>
                </w:p>
              </w:tc>
              <w:tc>
                <w:tcPr>
                  <w:tcW w:w="2732" w:type="dxa"/>
                  <w:tcBorders>
                    <w:top w:val="nil"/>
                    <w:left w:val="nil"/>
                    <w:bottom w:val="nil"/>
                    <w:right w:val="nil"/>
                  </w:tcBorders>
                  <w:shd w:val="clear" w:color="auto" w:fill="auto"/>
                  <w:noWrap/>
                  <w:vAlign w:val="center"/>
                  <w:hideMark/>
                </w:tcPr>
                <w:p w14:paraId="74E815D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Asset ID</w:t>
                  </w:r>
                </w:p>
              </w:tc>
            </w:tr>
            <w:tr w:rsidR="00586F46" w:rsidRPr="00586F46" w14:paraId="38783B36"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20F9A58E" w14:textId="77777777" w:rsidR="00586F46" w:rsidRPr="00586F46" w:rsidRDefault="00586F46" w:rsidP="00586F46">
                  <w:pPr>
                    <w:rPr>
                      <w:rFonts w:ascii="Yu Gothic" w:eastAsia="Yu Gothic" w:hAnsi="Yu Gothic" w:cs="Calibri"/>
                      <w:b/>
                      <w:bCs/>
                      <w:color w:val="000000"/>
                      <w:sz w:val="16"/>
                      <w:szCs w:val="16"/>
                      <w:u w:val="single"/>
                    </w:rPr>
                  </w:pPr>
                  <w:r w:rsidRPr="00586F46">
                    <w:rPr>
                      <w:rFonts w:ascii="Yu Gothic" w:eastAsia="Yu Gothic" w:hAnsi="Yu Gothic" w:cs="Calibri" w:hint="eastAsia"/>
                      <w:b/>
                      <w:bCs/>
                      <w:color w:val="000000"/>
                      <w:sz w:val="16"/>
                      <w:szCs w:val="16"/>
                      <w:u w:val="single"/>
                    </w:rPr>
                    <w:t>Scheduled Payments</w:t>
                  </w:r>
                </w:p>
              </w:tc>
              <w:tc>
                <w:tcPr>
                  <w:tcW w:w="1980" w:type="dxa"/>
                  <w:tcBorders>
                    <w:top w:val="nil"/>
                    <w:left w:val="nil"/>
                    <w:bottom w:val="nil"/>
                    <w:right w:val="nil"/>
                  </w:tcBorders>
                  <w:shd w:val="clear" w:color="auto" w:fill="auto"/>
                  <w:noWrap/>
                  <w:vAlign w:val="center"/>
                  <w:hideMark/>
                </w:tcPr>
                <w:p w14:paraId="2450F9E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Unit of Measure</w:t>
                  </w:r>
                </w:p>
              </w:tc>
              <w:tc>
                <w:tcPr>
                  <w:tcW w:w="2732" w:type="dxa"/>
                  <w:tcBorders>
                    <w:top w:val="nil"/>
                    <w:left w:val="nil"/>
                    <w:bottom w:val="nil"/>
                    <w:right w:val="nil"/>
                  </w:tcBorders>
                  <w:shd w:val="clear" w:color="auto" w:fill="auto"/>
                  <w:noWrap/>
                  <w:vAlign w:val="center"/>
                  <w:hideMark/>
                </w:tcPr>
                <w:p w14:paraId="5190BB8F"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Profile ID </w:t>
                  </w:r>
                </w:p>
              </w:tc>
            </w:tr>
            <w:tr w:rsidR="00586F46" w:rsidRPr="00586F46" w14:paraId="4DD5F262"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77844D6C"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Remit Supplier</w:t>
                  </w:r>
                </w:p>
              </w:tc>
              <w:tc>
                <w:tcPr>
                  <w:tcW w:w="1980" w:type="dxa"/>
                  <w:tcBorders>
                    <w:top w:val="nil"/>
                    <w:left w:val="nil"/>
                    <w:bottom w:val="nil"/>
                    <w:right w:val="nil"/>
                  </w:tcBorders>
                  <w:shd w:val="clear" w:color="auto" w:fill="auto"/>
                  <w:noWrap/>
                  <w:vAlign w:val="center"/>
                  <w:hideMark/>
                </w:tcPr>
                <w:p w14:paraId="299B1B07"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Unit Price </w:t>
                  </w:r>
                </w:p>
              </w:tc>
              <w:tc>
                <w:tcPr>
                  <w:tcW w:w="2732" w:type="dxa"/>
                  <w:tcBorders>
                    <w:top w:val="nil"/>
                    <w:left w:val="nil"/>
                    <w:bottom w:val="nil"/>
                    <w:right w:val="nil"/>
                  </w:tcBorders>
                  <w:shd w:val="clear" w:color="auto" w:fill="auto"/>
                  <w:noWrap/>
                  <w:vAlign w:val="center"/>
                  <w:hideMark/>
                </w:tcPr>
                <w:p w14:paraId="3E68998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all Chartfields</w:t>
                  </w:r>
                </w:p>
              </w:tc>
            </w:tr>
            <w:tr w:rsidR="00586F46" w:rsidRPr="00586F46" w14:paraId="7F829F88"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23C0717F"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Remit Address Sequence</w:t>
                  </w:r>
                </w:p>
              </w:tc>
              <w:tc>
                <w:tcPr>
                  <w:tcW w:w="1980" w:type="dxa"/>
                  <w:tcBorders>
                    <w:top w:val="nil"/>
                    <w:left w:val="nil"/>
                    <w:bottom w:val="nil"/>
                    <w:right w:val="nil"/>
                  </w:tcBorders>
                  <w:shd w:val="clear" w:color="auto" w:fill="auto"/>
                  <w:noWrap/>
                  <w:vAlign w:val="center"/>
                  <w:hideMark/>
                </w:tcPr>
                <w:p w14:paraId="28CECB16"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Withholding Link</w:t>
                  </w:r>
                </w:p>
              </w:tc>
              <w:tc>
                <w:tcPr>
                  <w:tcW w:w="2732" w:type="dxa"/>
                  <w:tcBorders>
                    <w:top w:val="nil"/>
                    <w:left w:val="nil"/>
                    <w:bottom w:val="nil"/>
                    <w:right w:val="nil"/>
                  </w:tcBorders>
                  <w:shd w:val="clear" w:color="auto" w:fill="auto"/>
                  <w:noWrap/>
                  <w:vAlign w:val="bottom"/>
                  <w:hideMark/>
                </w:tcPr>
                <w:p w14:paraId="2051DC71" w14:textId="77777777" w:rsidR="00586F46" w:rsidRPr="00586F46" w:rsidRDefault="00586F46" w:rsidP="00586F46">
                  <w:pPr>
                    <w:rPr>
                      <w:rFonts w:ascii="Yu Gothic" w:eastAsia="Yu Gothic" w:hAnsi="Yu Gothic" w:cs="Calibri"/>
                      <w:color w:val="000000"/>
                      <w:sz w:val="16"/>
                      <w:szCs w:val="16"/>
                    </w:rPr>
                  </w:pPr>
                </w:p>
              </w:tc>
            </w:tr>
            <w:tr w:rsidR="00586F46" w:rsidRPr="00586F46" w14:paraId="4C885E91"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512F255B"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18B90521"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Receiver Business Unit </w:t>
                  </w:r>
                </w:p>
              </w:tc>
              <w:tc>
                <w:tcPr>
                  <w:tcW w:w="2732" w:type="dxa"/>
                  <w:tcBorders>
                    <w:top w:val="nil"/>
                    <w:left w:val="nil"/>
                    <w:bottom w:val="nil"/>
                    <w:right w:val="nil"/>
                  </w:tcBorders>
                  <w:shd w:val="clear" w:color="auto" w:fill="auto"/>
                  <w:noWrap/>
                  <w:vAlign w:val="bottom"/>
                  <w:hideMark/>
                </w:tcPr>
                <w:p w14:paraId="0D067A24" w14:textId="77777777" w:rsidR="00586F46" w:rsidRPr="00586F46" w:rsidRDefault="00586F46" w:rsidP="00586F46">
                  <w:pPr>
                    <w:rPr>
                      <w:rFonts w:ascii="Yu Gothic" w:eastAsia="Yu Gothic" w:hAnsi="Yu Gothic" w:cs="Calibri"/>
                      <w:color w:val="000000"/>
                      <w:sz w:val="16"/>
                      <w:szCs w:val="16"/>
                    </w:rPr>
                  </w:pPr>
                </w:p>
              </w:tc>
            </w:tr>
            <w:tr w:rsidR="00586F46" w:rsidRPr="00586F46" w14:paraId="42CBD397"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26A0AFF4"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7D8ADDDB"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Receiver ID </w:t>
                  </w:r>
                </w:p>
              </w:tc>
              <w:tc>
                <w:tcPr>
                  <w:tcW w:w="2732" w:type="dxa"/>
                  <w:tcBorders>
                    <w:top w:val="nil"/>
                    <w:left w:val="nil"/>
                    <w:bottom w:val="nil"/>
                    <w:right w:val="nil"/>
                  </w:tcBorders>
                  <w:shd w:val="clear" w:color="auto" w:fill="auto"/>
                  <w:noWrap/>
                  <w:vAlign w:val="bottom"/>
                  <w:hideMark/>
                </w:tcPr>
                <w:p w14:paraId="536E1FEE" w14:textId="77777777" w:rsidR="00586F46" w:rsidRPr="00586F46" w:rsidRDefault="00586F46" w:rsidP="00586F46">
                  <w:pPr>
                    <w:rPr>
                      <w:rFonts w:ascii="Yu Gothic" w:eastAsia="Yu Gothic" w:hAnsi="Yu Gothic" w:cs="Calibri"/>
                      <w:color w:val="000000"/>
                      <w:sz w:val="16"/>
                      <w:szCs w:val="16"/>
                    </w:rPr>
                  </w:pPr>
                </w:p>
              </w:tc>
            </w:tr>
            <w:tr w:rsidR="00586F46" w:rsidRPr="00586F46" w14:paraId="2D0BF814"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20811170"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1286B767"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Receiver Line </w:t>
                  </w:r>
                </w:p>
              </w:tc>
              <w:tc>
                <w:tcPr>
                  <w:tcW w:w="2732" w:type="dxa"/>
                  <w:tcBorders>
                    <w:top w:val="nil"/>
                    <w:left w:val="nil"/>
                    <w:bottom w:val="nil"/>
                    <w:right w:val="nil"/>
                  </w:tcBorders>
                  <w:shd w:val="clear" w:color="auto" w:fill="auto"/>
                  <w:noWrap/>
                  <w:vAlign w:val="bottom"/>
                  <w:hideMark/>
                </w:tcPr>
                <w:p w14:paraId="5536A95B" w14:textId="77777777" w:rsidR="00586F46" w:rsidRPr="00586F46" w:rsidRDefault="00586F46" w:rsidP="00586F46">
                  <w:pPr>
                    <w:rPr>
                      <w:rFonts w:ascii="Yu Gothic" w:eastAsia="Yu Gothic" w:hAnsi="Yu Gothic" w:cs="Calibri"/>
                      <w:color w:val="000000"/>
                      <w:sz w:val="16"/>
                      <w:szCs w:val="16"/>
                    </w:rPr>
                  </w:pPr>
                </w:p>
              </w:tc>
            </w:tr>
            <w:tr w:rsidR="00586F46" w:rsidRPr="00586F46" w14:paraId="18A44AB2"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3F38DFF2"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03F4281A"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Receiver Schedule</w:t>
                  </w:r>
                </w:p>
              </w:tc>
              <w:tc>
                <w:tcPr>
                  <w:tcW w:w="2732" w:type="dxa"/>
                  <w:tcBorders>
                    <w:top w:val="nil"/>
                    <w:left w:val="nil"/>
                    <w:bottom w:val="nil"/>
                    <w:right w:val="nil"/>
                  </w:tcBorders>
                  <w:shd w:val="clear" w:color="auto" w:fill="auto"/>
                  <w:noWrap/>
                  <w:vAlign w:val="bottom"/>
                  <w:hideMark/>
                </w:tcPr>
                <w:p w14:paraId="48B3111C" w14:textId="77777777" w:rsidR="00586F46" w:rsidRPr="00586F46" w:rsidRDefault="00586F46" w:rsidP="00586F46">
                  <w:pPr>
                    <w:rPr>
                      <w:rFonts w:ascii="Yu Gothic" w:eastAsia="Yu Gothic" w:hAnsi="Yu Gothic" w:cs="Calibri"/>
                      <w:color w:val="000000"/>
                      <w:sz w:val="16"/>
                      <w:szCs w:val="16"/>
                    </w:rPr>
                  </w:pPr>
                </w:p>
              </w:tc>
            </w:tr>
            <w:tr w:rsidR="00586F46" w:rsidRPr="00586F46" w14:paraId="57807A19"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71D25B3D"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2E03256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Match Line Option </w:t>
                  </w:r>
                </w:p>
              </w:tc>
              <w:tc>
                <w:tcPr>
                  <w:tcW w:w="2732" w:type="dxa"/>
                  <w:tcBorders>
                    <w:top w:val="nil"/>
                    <w:left w:val="nil"/>
                    <w:bottom w:val="nil"/>
                    <w:right w:val="nil"/>
                  </w:tcBorders>
                  <w:shd w:val="clear" w:color="auto" w:fill="auto"/>
                  <w:noWrap/>
                  <w:vAlign w:val="bottom"/>
                  <w:hideMark/>
                </w:tcPr>
                <w:p w14:paraId="49BFA096" w14:textId="77777777" w:rsidR="00586F46" w:rsidRPr="00586F46" w:rsidRDefault="00586F46" w:rsidP="00586F46">
                  <w:pPr>
                    <w:rPr>
                      <w:rFonts w:ascii="Yu Gothic" w:eastAsia="Yu Gothic" w:hAnsi="Yu Gothic" w:cs="Calibri"/>
                      <w:color w:val="000000"/>
                      <w:sz w:val="16"/>
                      <w:szCs w:val="16"/>
                    </w:rPr>
                  </w:pPr>
                </w:p>
              </w:tc>
            </w:tr>
            <w:tr w:rsidR="00586F46" w:rsidRPr="00586F46" w14:paraId="6A880252"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76D90897"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7F2B7E31"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Distribution Method </w:t>
                  </w:r>
                </w:p>
              </w:tc>
              <w:tc>
                <w:tcPr>
                  <w:tcW w:w="2732" w:type="dxa"/>
                  <w:tcBorders>
                    <w:top w:val="nil"/>
                    <w:left w:val="nil"/>
                    <w:bottom w:val="nil"/>
                    <w:right w:val="nil"/>
                  </w:tcBorders>
                  <w:shd w:val="clear" w:color="auto" w:fill="auto"/>
                  <w:noWrap/>
                  <w:vAlign w:val="bottom"/>
                  <w:hideMark/>
                </w:tcPr>
                <w:p w14:paraId="42950906" w14:textId="77777777" w:rsidR="00586F46" w:rsidRPr="00586F46" w:rsidRDefault="00586F46" w:rsidP="00586F46">
                  <w:pPr>
                    <w:rPr>
                      <w:rFonts w:ascii="Yu Gothic" w:eastAsia="Yu Gothic" w:hAnsi="Yu Gothic" w:cs="Calibri"/>
                      <w:color w:val="000000"/>
                      <w:sz w:val="16"/>
                      <w:szCs w:val="16"/>
                    </w:rPr>
                  </w:pPr>
                </w:p>
              </w:tc>
            </w:tr>
            <w:tr w:rsidR="00586F46" w:rsidRPr="00586F46" w14:paraId="7FEA015D"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7ECDE724"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3C294ABC"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Ship to ID</w:t>
                  </w:r>
                </w:p>
              </w:tc>
              <w:tc>
                <w:tcPr>
                  <w:tcW w:w="2732" w:type="dxa"/>
                  <w:tcBorders>
                    <w:top w:val="nil"/>
                    <w:left w:val="nil"/>
                    <w:bottom w:val="nil"/>
                    <w:right w:val="nil"/>
                  </w:tcBorders>
                  <w:shd w:val="clear" w:color="auto" w:fill="auto"/>
                  <w:noWrap/>
                  <w:vAlign w:val="bottom"/>
                  <w:hideMark/>
                </w:tcPr>
                <w:p w14:paraId="1724F57A" w14:textId="5EF685DE" w:rsidR="00DD52B1" w:rsidRPr="00586F46" w:rsidRDefault="00DD52B1" w:rsidP="00586F46">
                  <w:pPr>
                    <w:rPr>
                      <w:rFonts w:ascii="Yu Gothic" w:eastAsia="Yu Gothic" w:hAnsi="Yu Gothic" w:cs="Calibri"/>
                      <w:color w:val="000000"/>
                      <w:sz w:val="16"/>
                      <w:szCs w:val="16"/>
                    </w:rPr>
                  </w:pPr>
                </w:p>
              </w:tc>
            </w:tr>
          </w:tbl>
          <w:p w14:paraId="0304D22C" w14:textId="77777777" w:rsidR="000B32EC" w:rsidRDefault="000B32EC" w:rsidP="00506A0C">
            <w:pPr>
              <w:rPr>
                <w:noProof/>
              </w:rPr>
            </w:pPr>
          </w:p>
          <w:p w14:paraId="73403A4C" w14:textId="2B085515" w:rsidR="00DD52B1" w:rsidRDefault="00DD52B1" w:rsidP="00506A0C">
            <w:pPr>
              <w:rPr>
                <w:noProof/>
              </w:rPr>
            </w:pPr>
            <w:r>
              <w:rPr>
                <w:noProof/>
              </w:rPr>
              <w:drawing>
                <wp:inline distT="0" distB="0" distL="0" distR="0" wp14:anchorId="79B4D2FA" wp14:editId="290EC48C">
                  <wp:extent cx="4389532" cy="940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83675" cy="981867"/>
                          </a:xfrm>
                          <a:prstGeom prst="rect">
                            <a:avLst/>
                          </a:prstGeom>
                        </pic:spPr>
                      </pic:pic>
                    </a:graphicData>
                  </a:graphic>
                </wp:inline>
              </w:drawing>
            </w:r>
          </w:p>
          <w:p w14:paraId="40BCF584" w14:textId="77777777" w:rsidR="00DD52B1" w:rsidRDefault="00DD52B1" w:rsidP="00506A0C">
            <w:pPr>
              <w:rPr>
                <w:noProof/>
              </w:rPr>
            </w:pPr>
          </w:p>
          <w:p w14:paraId="4A970F6D" w14:textId="043916C3" w:rsidR="00DD52B1" w:rsidRPr="001F3486" w:rsidRDefault="00DD52B1" w:rsidP="00506A0C">
            <w:pPr>
              <w:rPr>
                <w:i/>
                <w:noProof/>
              </w:rPr>
            </w:pPr>
            <w:r w:rsidRPr="001F3486">
              <w:rPr>
                <w:rFonts w:ascii="Calibri" w:hAnsi="Calibri"/>
                <w:i/>
                <w:noProof/>
                <w:sz w:val="22"/>
                <w:szCs w:val="22"/>
              </w:rPr>
              <w:t>This pop up box will appear when the Save button is clicked after a change is made on the voucher. Click ‘Yes’ to retrigger workflow immediately.</w:t>
            </w:r>
          </w:p>
        </w:tc>
      </w:tr>
    </w:tbl>
    <w:p w14:paraId="2285B7B9" w14:textId="1D2AF841" w:rsidR="003354F5" w:rsidRDefault="003354F5"/>
    <w:p w14:paraId="2285B7C1" w14:textId="49A4BE51" w:rsidR="002F393E" w:rsidRDefault="002F393E"/>
    <w:p w14:paraId="2285B7C6" w14:textId="72D2BB4D" w:rsidR="002F393E" w:rsidRDefault="002F393E"/>
    <w:p w14:paraId="2285B7CF" w14:textId="77777777" w:rsidR="00D35629" w:rsidRDefault="00D35629" w:rsidP="00652B29">
      <w:pPr>
        <w:spacing w:after="100" w:afterAutospacing="1"/>
        <w:rPr>
          <w:rFonts w:ascii="Calibri" w:hAnsi="Calibri"/>
        </w:rPr>
      </w:pPr>
    </w:p>
    <w:sectPr w:rsidR="00D35629" w:rsidSect="00800E42">
      <w:foot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EC14" w14:textId="77777777" w:rsidR="00AA6A9C" w:rsidRDefault="00AA6A9C" w:rsidP="00996C68">
      <w:r>
        <w:separator/>
      </w:r>
    </w:p>
  </w:endnote>
  <w:endnote w:type="continuationSeparator" w:id="0">
    <w:p w14:paraId="451F6B57" w14:textId="77777777" w:rsidR="00AA6A9C" w:rsidRDefault="00AA6A9C"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86A4" w14:textId="2FE5936A" w:rsidR="00BD5DED" w:rsidRDefault="00BD5DED" w:rsidP="00BD5DED">
    <w:pPr>
      <w:pStyle w:val="Footer"/>
      <w:tabs>
        <w:tab w:val="clear" w:pos="4680"/>
        <w:tab w:val="center" w:pos="4320"/>
      </w:tabs>
      <w:jc w:val="center"/>
      <w:rPr>
        <w:rFonts w:ascii="Calibri" w:hAnsi="Calibri"/>
        <w:b/>
        <w:sz w:val="20"/>
        <w:szCs w:val="20"/>
        <w:lang w:val="en-US"/>
      </w:rPr>
    </w:pP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Pr>
        <w:rFonts w:ascii="Calibri" w:hAnsi="Calibri"/>
        <w:b/>
        <w:sz w:val="20"/>
        <w:szCs w:val="20"/>
      </w:rPr>
      <w:t>4</w:t>
    </w:r>
    <w:r w:rsidRPr="00996C68">
      <w:rPr>
        <w:rFonts w:ascii="Calibri" w:hAnsi="Calibri"/>
        <w:b/>
        <w:sz w:val="20"/>
        <w:szCs w:val="20"/>
      </w:rPr>
      <w:fldChar w:fldCharType="end"/>
    </w:r>
  </w:p>
  <w:p w14:paraId="6ECD060F" w14:textId="44CE4DD4" w:rsidR="00BD5DED" w:rsidRPr="00CB7FA7" w:rsidRDefault="00BD5DED" w:rsidP="00BD5DED">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 xml:space="preserve">Voucher Approval </w:t>
    </w:r>
    <w:r w:rsidR="000F0FBE">
      <w:rPr>
        <w:rFonts w:ascii="Calibri" w:hAnsi="Calibri"/>
        <w:sz w:val="20"/>
        <w:szCs w:val="20"/>
        <w:lang w:val="en-US"/>
      </w:rPr>
      <w:t>09/23/2019</w:t>
    </w:r>
  </w:p>
  <w:p w14:paraId="63D586CD" w14:textId="1F44DD2C" w:rsidR="00BD5DED" w:rsidRDefault="00BD5DED">
    <w:pPr>
      <w:pStyle w:val="Footer"/>
    </w:pPr>
  </w:p>
  <w:p w14:paraId="2285B7E0"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78E0" w14:textId="77777777" w:rsidR="00AA6A9C" w:rsidRDefault="00AA6A9C" w:rsidP="00996C68">
      <w:r>
        <w:separator/>
      </w:r>
    </w:p>
  </w:footnote>
  <w:footnote w:type="continuationSeparator" w:id="0">
    <w:p w14:paraId="30D15E86" w14:textId="77777777" w:rsidR="00AA6A9C" w:rsidRDefault="00AA6A9C"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31A"/>
    <w:multiLevelType w:val="hybridMultilevel"/>
    <w:tmpl w:val="D88A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E2CE9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0DD2"/>
    <w:multiLevelType w:val="hybridMultilevel"/>
    <w:tmpl w:val="AE10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756FF6"/>
    <w:multiLevelType w:val="hybridMultilevel"/>
    <w:tmpl w:val="0A7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9310B"/>
    <w:multiLevelType w:val="hybridMultilevel"/>
    <w:tmpl w:val="6C44C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A03959"/>
    <w:multiLevelType w:val="hybridMultilevel"/>
    <w:tmpl w:val="B5A88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3"/>
  </w:num>
  <w:num w:numId="5">
    <w:abstractNumId w:val="11"/>
  </w:num>
  <w:num w:numId="6">
    <w:abstractNumId w:val="15"/>
  </w:num>
  <w:num w:numId="7">
    <w:abstractNumId w:val="2"/>
  </w:num>
  <w:num w:numId="8">
    <w:abstractNumId w:val="16"/>
  </w:num>
  <w:num w:numId="9">
    <w:abstractNumId w:val="17"/>
  </w:num>
  <w:num w:numId="10">
    <w:abstractNumId w:val="13"/>
  </w:num>
  <w:num w:numId="11">
    <w:abstractNumId w:val="5"/>
  </w:num>
  <w:num w:numId="12">
    <w:abstractNumId w:val="7"/>
  </w:num>
  <w:num w:numId="13">
    <w:abstractNumId w:val="12"/>
  </w:num>
  <w:num w:numId="14">
    <w:abstractNumId w:val="9"/>
  </w:num>
  <w:num w:numId="15">
    <w:abstractNumId w:val="0"/>
  </w:num>
  <w:num w:numId="16">
    <w:abstractNumId w:val="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31167"/>
    <w:rsid w:val="00037422"/>
    <w:rsid w:val="00046D31"/>
    <w:rsid w:val="00065551"/>
    <w:rsid w:val="00097987"/>
    <w:rsid w:val="000A40AE"/>
    <w:rsid w:val="000B12F4"/>
    <w:rsid w:val="000B32EC"/>
    <w:rsid w:val="000B70C4"/>
    <w:rsid w:val="000C15E2"/>
    <w:rsid w:val="000E69AC"/>
    <w:rsid w:val="000E7D16"/>
    <w:rsid w:val="000F0FBE"/>
    <w:rsid w:val="000F293F"/>
    <w:rsid w:val="000F3F4C"/>
    <w:rsid w:val="000F77D1"/>
    <w:rsid w:val="00102468"/>
    <w:rsid w:val="001251AD"/>
    <w:rsid w:val="001320A7"/>
    <w:rsid w:val="00145465"/>
    <w:rsid w:val="00154243"/>
    <w:rsid w:val="00157F39"/>
    <w:rsid w:val="00161D65"/>
    <w:rsid w:val="00197B74"/>
    <w:rsid w:val="001A135E"/>
    <w:rsid w:val="001A4A35"/>
    <w:rsid w:val="001A6CF3"/>
    <w:rsid w:val="001B52C2"/>
    <w:rsid w:val="001D040F"/>
    <w:rsid w:val="001D4AD4"/>
    <w:rsid w:val="001E1893"/>
    <w:rsid w:val="001E6AFC"/>
    <w:rsid w:val="001F3486"/>
    <w:rsid w:val="001F69A1"/>
    <w:rsid w:val="00222809"/>
    <w:rsid w:val="002259E7"/>
    <w:rsid w:val="00233313"/>
    <w:rsid w:val="002407E4"/>
    <w:rsid w:val="00246CBA"/>
    <w:rsid w:val="0024780E"/>
    <w:rsid w:val="00254DE3"/>
    <w:rsid w:val="00263863"/>
    <w:rsid w:val="00265739"/>
    <w:rsid w:val="00271391"/>
    <w:rsid w:val="00271515"/>
    <w:rsid w:val="002721CF"/>
    <w:rsid w:val="0027352F"/>
    <w:rsid w:val="00290E9D"/>
    <w:rsid w:val="002B170C"/>
    <w:rsid w:val="002D1BE1"/>
    <w:rsid w:val="002E13D2"/>
    <w:rsid w:val="002E603D"/>
    <w:rsid w:val="002F393E"/>
    <w:rsid w:val="003026E8"/>
    <w:rsid w:val="00305881"/>
    <w:rsid w:val="003064CA"/>
    <w:rsid w:val="00310EBC"/>
    <w:rsid w:val="00312661"/>
    <w:rsid w:val="003128D9"/>
    <w:rsid w:val="003210D0"/>
    <w:rsid w:val="003354F5"/>
    <w:rsid w:val="0033639B"/>
    <w:rsid w:val="00341BE7"/>
    <w:rsid w:val="00342FC1"/>
    <w:rsid w:val="00343A07"/>
    <w:rsid w:val="00345821"/>
    <w:rsid w:val="00351DE4"/>
    <w:rsid w:val="003520A0"/>
    <w:rsid w:val="003549D3"/>
    <w:rsid w:val="003738F2"/>
    <w:rsid w:val="003739E3"/>
    <w:rsid w:val="0039388C"/>
    <w:rsid w:val="0039653E"/>
    <w:rsid w:val="003A37DE"/>
    <w:rsid w:val="003B15D7"/>
    <w:rsid w:val="003C53AA"/>
    <w:rsid w:val="003D2EE1"/>
    <w:rsid w:val="003E2E95"/>
    <w:rsid w:val="003F18F4"/>
    <w:rsid w:val="003F2AA2"/>
    <w:rsid w:val="0040197F"/>
    <w:rsid w:val="004128EE"/>
    <w:rsid w:val="00443783"/>
    <w:rsid w:val="004443B6"/>
    <w:rsid w:val="00444F30"/>
    <w:rsid w:val="0045070A"/>
    <w:rsid w:val="00466533"/>
    <w:rsid w:val="00477DAF"/>
    <w:rsid w:val="004847C7"/>
    <w:rsid w:val="0049585B"/>
    <w:rsid w:val="004A0B6D"/>
    <w:rsid w:val="004A43A5"/>
    <w:rsid w:val="004A7B26"/>
    <w:rsid w:val="004C084E"/>
    <w:rsid w:val="004C0BC4"/>
    <w:rsid w:val="004C7AB2"/>
    <w:rsid w:val="004E2570"/>
    <w:rsid w:val="004E60F1"/>
    <w:rsid w:val="004F321F"/>
    <w:rsid w:val="00506A0C"/>
    <w:rsid w:val="00507F30"/>
    <w:rsid w:val="00523A1A"/>
    <w:rsid w:val="00533CA9"/>
    <w:rsid w:val="00535F16"/>
    <w:rsid w:val="005544A6"/>
    <w:rsid w:val="005559DD"/>
    <w:rsid w:val="00564253"/>
    <w:rsid w:val="00584192"/>
    <w:rsid w:val="00586F46"/>
    <w:rsid w:val="005A65E5"/>
    <w:rsid w:val="005B714B"/>
    <w:rsid w:val="005C4C83"/>
    <w:rsid w:val="005E2CAF"/>
    <w:rsid w:val="005E3AB3"/>
    <w:rsid w:val="005F7B5A"/>
    <w:rsid w:val="00606BC0"/>
    <w:rsid w:val="006075D3"/>
    <w:rsid w:val="006105D7"/>
    <w:rsid w:val="00611B4C"/>
    <w:rsid w:val="00624C1B"/>
    <w:rsid w:val="00634C16"/>
    <w:rsid w:val="00640D20"/>
    <w:rsid w:val="00652B29"/>
    <w:rsid w:val="00652D2D"/>
    <w:rsid w:val="00652F36"/>
    <w:rsid w:val="00671862"/>
    <w:rsid w:val="0067638F"/>
    <w:rsid w:val="006829A5"/>
    <w:rsid w:val="00683750"/>
    <w:rsid w:val="006845C8"/>
    <w:rsid w:val="0069267B"/>
    <w:rsid w:val="006A60FB"/>
    <w:rsid w:val="006B429C"/>
    <w:rsid w:val="006C4BC2"/>
    <w:rsid w:val="006D1E78"/>
    <w:rsid w:val="006E309E"/>
    <w:rsid w:val="006F03AB"/>
    <w:rsid w:val="00701586"/>
    <w:rsid w:val="00706D9D"/>
    <w:rsid w:val="007100D6"/>
    <w:rsid w:val="0072049B"/>
    <w:rsid w:val="00731301"/>
    <w:rsid w:val="00731DFF"/>
    <w:rsid w:val="007424DD"/>
    <w:rsid w:val="007607AB"/>
    <w:rsid w:val="007631B3"/>
    <w:rsid w:val="00796837"/>
    <w:rsid w:val="007A65C1"/>
    <w:rsid w:val="007A7FF1"/>
    <w:rsid w:val="007B111E"/>
    <w:rsid w:val="007E38B9"/>
    <w:rsid w:val="007E6960"/>
    <w:rsid w:val="007F3D2C"/>
    <w:rsid w:val="00800E42"/>
    <w:rsid w:val="00806A57"/>
    <w:rsid w:val="00807CB8"/>
    <w:rsid w:val="00812A2C"/>
    <w:rsid w:val="00835DD3"/>
    <w:rsid w:val="0084360F"/>
    <w:rsid w:val="0084482B"/>
    <w:rsid w:val="00853B49"/>
    <w:rsid w:val="008563C8"/>
    <w:rsid w:val="00861551"/>
    <w:rsid w:val="00881603"/>
    <w:rsid w:val="00890040"/>
    <w:rsid w:val="008934AD"/>
    <w:rsid w:val="008B4FFA"/>
    <w:rsid w:val="008B5B32"/>
    <w:rsid w:val="008C6EDA"/>
    <w:rsid w:val="008D104C"/>
    <w:rsid w:val="008E5F3A"/>
    <w:rsid w:val="008F6E41"/>
    <w:rsid w:val="00916A14"/>
    <w:rsid w:val="00934316"/>
    <w:rsid w:val="0094387D"/>
    <w:rsid w:val="00945EAE"/>
    <w:rsid w:val="0096138D"/>
    <w:rsid w:val="009773A3"/>
    <w:rsid w:val="0098018B"/>
    <w:rsid w:val="00996C68"/>
    <w:rsid w:val="009978A7"/>
    <w:rsid w:val="009A5953"/>
    <w:rsid w:val="009B690D"/>
    <w:rsid w:val="009B7C40"/>
    <w:rsid w:val="009C632F"/>
    <w:rsid w:val="009E2F66"/>
    <w:rsid w:val="009E381A"/>
    <w:rsid w:val="009E4E81"/>
    <w:rsid w:val="009F1726"/>
    <w:rsid w:val="009F2EC9"/>
    <w:rsid w:val="009F36F4"/>
    <w:rsid w:val="00A008BC"/>
    <w:rsid w:val="00A05D98"/>
    <w:rsid w:val="00A128EE"/>
    <w:rsid w:val="00AA6A9C"/>
    <w:rsid w:val="00AC3EA4"/>
    <w:rsid w:val="00AD7F09"/>
    <w:rsid w:val="00AF2E3C"/>
    <w:rsid w:val="00B02D46"/>
    <w:rsid w:val="00B27A7C"/>
    <w:rsid w:val="00B37C9A"/>
    <w:rsid w:val="00B40EC6"/>
    <w:rsid w:val="00B419B2"/>
    <w:rsid w:val="00B41C52"/>
    <w:rsid w:val="00B5179D"/>
    <w:rsid w:val="00B55A0E"/>
    <w:rsid w:val="00B75097"/>
    <w:rsid w:val="00B91590"/>
    <w:rsid w:val="00B91997"/>
    <w:rsid w:val="00B91C69"/>
    <w:rsid w:val="00BB4D40"/>
    <w:rsid w:val="00BC1B53"/>
    <w:rsid w:val="00BD5937"/>
    <w:rsid w:val="00BD5DED"/>
    <w:rsid w:val="00BE2598"/>
    <w:rsid w:val="00C040EC"/>
    <w:rsid w:val="00C06422"/>
    <w:rsid w:val="00C14960"/>
    <w:rsid w:val="00C151E2"/>
    <w:rsid w:val="00C70013"/>
    <w:rsid w:val="00C74345"/>
    <w:rsid w:val="00C74D13"/>
    <w:rsid w:val="00C81D1B"/>
    <w:rsid w:val="00C902E5"/>
    <w:rsid w:val="00CA22C5"/>
    <w:rsid w:val="00CA3B42"/>
    <w:rsid w:val="00CA3CE1"/>
    <w:rsid w:val="00CB14AC"/>
    <w:rsid w:val="00CC3C74"/>
    <w:rsid w:val="00CC5C66"/>
    <w:rsid w:val="00CD0715"/>
    <w:rsid w:val="00CE66D0"/>
    <w:rsid w:val="00CE7F03"/>
    <w:rsid w:val="00CF4252"/>
    <w:rsid w:val="00D05114"/>
    <w:rsid w:val="00D109F2"/>
    <w:rsid w:val="00D1220A"/>
    <w:rsid w:val="00D22CDD"/>
    <w:rsid w:val="00D258C8"/>
    <w:rsid w:val="00D35629"/>
    <w:rsid w:val="00D40EF9"/>
    <w:rsid w:val="00D44C86"/>
    <w:rsid w:val="00D72EF5"/>
    <w:rsid w:val="00D750EC"/>
    <w:rsid w:val="00D77D64"/>
    <w:rsid w:val="00D801DE"/>
    <w:rsid w:val="00D81B16"/>
    <w:rsid w:val="00D83D31"/>
    <w:rsid w:val="00D90982"/>
    <w:rsid w:val="00D96D6D"/>
    <w:rsid w:val="00DB39DE"/>
    <w:rsid w:val="00DB3D9B"/>
    <w:rsid w:val="00DB76F4"/>
    <w:rsid w:val="00DD2131"/>
    <w:rsid w:val="00DD52B1"/>
    <w:rsid w:val="00DD55C9"/>
    <w:rsid w:val="00DD7F86"/>
    <w:rsid w:val="00DE0CEC"/>
    <w:rsid w:val="00DF5022"/>
    <w:rsid w:val="00E46737"/>
    <w:rsid w:val="00E662C3"/>
    <w:rsid w:val="00E75341"/>
    <w:rsid w:val="00E9354B"/>
    <w:rsid w:val="00EA49CE"/>
    <w:rsid w:val="00EB148E"/>
    <w:rsid w:val="00ED4497"/>
    <w:rsid w:val="00EE1A38"/>
    <w:rsid w:val="00F16688"/>
    <w:rsid w:val="00F3608C"/>
    <w:rsid w:val="00F366FE"/>
    <w:rsid w:val="00F5112D"/>
    <w:rsid w:val="00F54A1C"/>
    <w:rsid w:val="00F62BAC"/>
    <w:rsid w:val="00F664E4"/>
    <w:rsid w:val="00F67A85"/>
    <w:rsid w:val="00F74D94"/>
    <w:rsid w:val="00F81AF8"/>
    <w:rsid w:val="00F90762"/>
    <w:rsid w:val="00FB65CC"/>
    <w:rsid w:val="00FB7A31"/>
    <w:rsid w:val="00FC144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85B780"/>
  <w15:docId w15:val="{1DFF41DB-BFB1-4EFA-889D-5AA5A73F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A7B26"/>
    <w:pPr>
      <w:ind w:left="720"/>
      <w:contextualSpacing/>
    </w:pPr>
  </w:style>
  <w:style w:type="character" w:styleId="UnresolvedMention">
    <w:name w:val="Unresolved Mention"/>
    <w:basedOn w:val="DefaultParagraphFont"/>
    <w:uiPriority w:val="99"/>
    <w:semiHidden/>
    <w:unhideWhenUsed/>
    <w:rsid w:val="00DD52B1"/>
    <w:rPr>
      <w:color w:val="808080"/>
      <w:shd w:val="clear" w:color="auto" w:fill="E6E6E6"/>
    </w:rPr>
  </w:style>
  <w:style w:type="character" w:styleId="FollowedHyperlink">
    <w:name w:val="FollowedHyperlink"/>
    <w:basedOn w:val="DefaultParagraphFont"/>
    <w:uiPriority w:val="99"/>
    <w:semiHidden/>
    <w:unhideWhenUsed/>
    <w:rsid w:val="00DD5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171">
      <w:bodyDiv w:val="1"/>
      <w:marLeft w:val="0"/>
      <w:marRight w:val="0"/>
      <w:marTop w:val="0"/>
      <w:marBottom w:val="0"/>
      <w:divBdr>
        <w:top w:val="none" w:sz="0" w:space="0" w:color="auto"/>
        <w:left w:val="none" w:sz="0" w:space="0" w:color="auto"/>
        <w:bottom w:val="none" w:sz="0" w:space="0" w:color="auto"/>
        <w:right w:val="none" w:sz="0" w:space="0" w:color="auto"/>
      </w:divBdr>
    </w:div>
    <w:div w:id="219708956">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995915341">
      <w:bodyDiv w:val="1"/>
      <w:marLeft w:val="0"/>
      <w:marRight w:val="0"/>
      <w:marTop w:val="0"/>
      <w:marBottom w:val="0"/>
      <w:divBdr>
        <w:top w:val="none" w:sz="0" w:space="0" w:color="auto"/>
        <w:left w:val="none" w:sz="0" w:space="0" w:color="auto"/>
        <w:bottom w:val="none" w:sz="0" w:space="0" w:color="auto"/>
        <w:right w:val="none" w:sz="0" w:space="0" w:color="auto"/>
      </w:divBdr>
    </w:div>
    <w:div w:id="10914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doUpdateParent(document.win4,'"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smartweb.ks.gov/docs/default-source/ap---vouchers---job-aids/setoff_offset_impact-on-vouchers-and-suppliers.docx?sfvrsn=2166263b_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0520C-6282-41BA-950C-29CDE4CB4460}">
  <ds:schemaRefs>
    <ds:schemaRef ds:uri="http://schemas.microsoft.com/sharepoint/v3/contenttype/forms"/>
  </ds:schemaRefs>
</ds:datastoreItem>
</file>

<file path=customXml/itemProps2.xml><?xml version="1.0" encoding="utf-8"?>
<ds:datastoreItem xmlns:ds="http://schemas.openxmlformats.org/officeDocument/2006/customXml" ds:itemID="{017DD055-DDFD-4625-A67F-7B72833E4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D967D-E757-462F-A60A-349B7DA15EF0}">
  <ds:schemaRefs>
    <ds:schemaRef ds:uri="http://schemas.microsoft.com/office/infopath/2007/PartnerControls"/>
    <ds:schemaRef ds:uri="http://purl.org/dc/elements/1.1/"/>
    <ds:schemaRef ds:uri="http://schemas.microsoft.com/office/2006/metadata/properties"/>
    <ds:schemaRef ds:uri="a9343af4-2466-41a9-9238-9dddcc3e6066"/>
    <ds:schemaRef ds:uri="98c60217-87bc-4437-b9f5-f31d850d70e4"/>
    <ds:schemaRef ds:uri="http://schemas.microsoft.com/office/2006/documentManagement/types"/>
    <ds:schemaRef ds:uri="http://purl.org/dc/terms/"/>
    <ds:schemaRef ds:uri="http://purl.org/dc/dcmitype/"/>
    <ds:schemaRef ds:uri="http://schemas.openxmlformats.org/package/2006/metadata/core-properties"/>
    <ds:schemaRef ds:uri="b2223eab-1194-430f-a6a9-19c137db13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Bookwalter, Kristin [DAAR]</cp:lastModifiedBy>
  <cp:revision>2</cp:revision>
  <cp:lastPrinted>2019-09-23T15:04:00Z</cp:lastPrinted>
  <dcterms:created xsi:type="dcterms:W3CDTF">2022-01-26T16:01:00Z</dcterms:created>
  <dcterms:modified xsi:type="dcterms:W3CDTF">2022-01-26T16:01:00Z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