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42" w:rsidRDefault="00271515" w:rsidP="000B12F4">
      <w:pPr>
        <w:pStyle w:val="Header"/>
        <w:spacing w:before="120"/>
        <w:jc w:val="center"/>
        <w:rPr>
          <w:rFonts w:ascii="Calibri" w:hAnsi="Calibri" w:cs="Arial"/>
          <w:b/>
          <w:bCs/>
          <w:noProof/>
          <w:sz w:val="32"/>
          <w:szCs w:val="32"/>
          <w:lang w:val="en-US"/>
        </w:rPr>
      </w:pPr>
      <w:r>
        <w:rPr>
          <w:rFonts w:cs="Arial"/>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36pt;margin-top:2.25pt;width:99.75pt;height:60.25pt;z-index:251657728;visibility:visible">
            <v:imagedata r:id="rId8" o:title=""/>
          </v:shape>
        </w:pict>
      </w:r>
      <w:r>
        <w:rPr>
          <w:rFonts w:ascii="Calibri" w:hAnsi="Calibri"/>
          <w:noProof/>
          <w:sz w:val="32"/>
          <w:szCs w:val="32"/>
        </w:rPr>
        <w:pict>
          <v:shape id="_x0000_s1027" type="#_x0000_t75" style="position:absolute;left:0;text-align:left;margin-left:0;margin-top:0;width:7in;height:66.2pt;z-index:-251657728;mso-position-horizontal:center" stroked="t" strokeweight="2pt">
            <v:imagedata r:id="rId9" o:title=""/>
            <o:lock v:ext="edit" aspectratio="f"/>
          </v:shape>
          <o:OLEObject Type="Embed" ProgID="Visio.Drawing.11" ShapeID="_x0000_s1027" DrawAspect="Content" ObjectID="_1509176477" r:id="rId10"/>
        </w:pict>
      </w:r>
      <w:r w:rsidR="00800E42" w:rsidRPr="00996C68">
        <w:rPr>
          <w:rFonts w:ascii="Calibri" w:hAnsi="Calibri" w:cs="Arial"/>
          <w:b/>
          <w:bCs/>
          <w:noProof/>
          <w:sz w:val="32"/>
          <w:szCs w:val="32"/>
        </w:rPr>
        <w:t>State of Kansas</w:t>
      </w:r>
    </w:p>
    <w:p w:rsidR="000F77D1" w:rsidRDefault="00506A0C" w:rsidP="005E2CAF">
      <w:pPr>
        <w:pStyle w:val="Header"/>
        <w:spacing w:before="120"/>
        <w:jc w:val="center"/>
        <w:rPr>
          <w:rFonts w:ascii="Calibri" w:hAnsi="Calibri" w:cs="Arial"/>
          <w:b/>
          <w:bCs/>
          <w:i/>
          <w:sz w:val="20"/>
          <w:szCs w:val="20"/>
        </w:rPr>
      </w:pPr>
      <w:r>
        <w:rPr>
          <w:rFonts w:ascii="Calibri" w:hAnsi="Calibri" w:cs="Arial"/>
          <w:b/>
          <w:bCs/>
          <w:noProof/>
          <w:sz w:val="32"/>
          <w:szCs w:val="32"/>
          <w:lang w:val="en-US"/>
        </w:rPr>
        <w:t xml:space="preserve">AP Voucher Approval </w:t>
      </w:r>
    </w:p>
    <w:p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p w:rsidR="00341BE7" w:rsidRDefault="00341BE7" w:rsidP="00996C68">
      <w:pPr>
        <w:spacing w:after="100" w:afterAutospacing="1"/>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AF2E3C" w:rsidRPr="00161D65" w:rsidTr="00161D65">
        <w:tc>
          <w:tcPr>
            <w:tcW w:w="3330" w:type="dxa"/>
          </w:tcPr>
          <w:p w:rsidR="00AF2E3C" w:rsidRDefault="00AF2E3C" w:rsidP="00161D65">
            <w:pPr>
              <w:rPr>
                <w:rFonts w:ascii="Calibri" w:hAnsi="Calibri"/>
                <w:b/>
                <w:noProof/>
              </w:rPr>
            </w:pPr>
            <w:r>
              <w:rPr>
                <w:rFonts w:ascii="Calibri" w:hAnsi="Calibri"/>
                <w:b/>
                <w:noProof/>
              </w:rPr>
              <w:t>Date Created:</w:t>
            </w:r>
          </w:p>
        </w:tc>
        <w:tc>
          <w:tcPr>
            <w:tcW w:w="7128" w:type="dxa"/>
          </w:tcPr>
          <w:p w:rsidR="003738F2" w:rsidRPr="0049585B" w:rsidRDefault="00C70013" w:rsidP="003026E8">
            <w:pPr>
              <w:rPr>
                <w:rFonts w:ascii="Calibri" w:hAnsi="Calibri"/>
                <w:sz w:val="22"/>
                <w:szCs w:val="22"/>
              </w:rPr>
            </w:pPr>
            <w:r>
              <w:rPr>
                <w:rFonts w:ascii="Calibri" w:hAnsi="Calibri"/>
                <w:sz w:val="22"/>
                <w:szCs w:val="22"/>
              </w:rPr>
              <w:t>11/1</w:t>
            </w:r>
            <w:r w:rsidR="003026E8">
              <w:rPr>
                <w:rFonts w:ascii="Calibri" w:hAnsi="Calibri"/>
                <w:sz w:val="22"/>
                <w:szCs w:val="22"/>
              </w:rPr>
              <w:t>6</w:t>
            </w:r>
            <w:r w:rsidR="005E2CAF">
              <w:rPr>
                <w:rFonts w:ascii="Calibri" w:hAnsi="Calibri"/>
                <w:sz w:val="22"/>
                <w:szCs w:val="22"/>
              </w:rPr>
              <w:t>/2015</w:t>
            </w:r>
          </w:p>
        </w:tc>
      </w:tr>
      <w:tr w:rsidR="00AF2E3C" w:rsidRPr="00161D65" w:rsidTr="00161D65">
        <w:tc>
          <w:tcPr>
            <w:tcW w:w="3330" w:type="dxa"/>
          </w:tcPr>
          <w:p w:rsidR="00AF2E3C" w:rsidRDefault="00AF2E3C" w:rsidP="00161D65">
            <w:pPr>
              <w:rPr>
                <w:rFonts w:ascii="Calibri" w:hAnsi="Calibri"/>
                <w:b/>
                <w:noProof/>
              </w:rPr>
            </w:pPr>
            <w:r>
              <w:rPr>
                <w:rFonts w:ascii="Calibri" w:hAnsi="Calibri"/>
                <w:b/>
                <w:noProof/>
              </w:rPr>
              <w:t>Version:</w:t>
            </w:r>
          </w:p>
        </w:tc>
        <w:tc>
          <w:tcPr>
            <w:tcW w:w="7128" w:type="dxa"/>
          </w:tcPr>
          <w:p w:rsidR="00AF2E3C" w:rsidRPr="0049585B" w:rsidRDefault="000B12F4" w:rsidP="00EE1A38">
            <w:pPr>
              <w:rPr>
                <w:rFonts w:ascii="Calibri" w:hAnsi="Calibri"/>
                <w:sz w:val="22"/>
                <w:szCs w:val="22"/>
              </w:rPr>
            </w:pPr>
            <w:r>
              <w:rPr>
                <w:rFonts w:ascii="Calibri" w:hAnsi="Calibri"/>
                <w:sz w:val="22"/>
                <w:szCs w:val="22"/>
              </w:rPr>
              <w:t>1.0</w:t>
            </w:r>
          </w:p>
        </w:tc>
      </w:tr>
      <w:tr w:rsidR="003738F2" w:rsidRPr="00161D65" w:rsidTr="00161D65">
        <w:tc>
          <w:tcPr>
            <w:tcW w:w="3330" w:type="dxa"/>
          </w:tcPr>
          <w:p w:rsidR="003738F2" w:rsidRDefault="003738F2" w:rsidP="00161D65">
            <w:pPr>
              <w:rPr>
                <w:rFonts w:ascii="Calibri" w:hAnsi="Calibri"/>
                <w:b/>
                <w:noProof/>
              </w:rPr>
            </w:pPr>
            <w:r>
              <w:rPr>
                <w:rFonts w:ascii="Calibri" w:hAnsi="Calibri"/>
                <w:b/>
                <w:noProof/>
              </w:rPr>
              <w:t>Last Updated Date:</w:t>
            </w:r>
          </w:p>
        </w:tc>
        <w:tc>
          <w:tcPr>
            <w:tcW w:w="7128" w:type="dxa"/>
          </w:tcPr>
          <w:p w:rsidR="003738F2" w:rsidRPr="0049585B" w:rsidRDefault="00C70013" w:rsidP="003026E8">
            <w:pPr>
              <w:rPr>
                <w:rFonts w:ascii="Calibri" w:hAnsi="Calibri"/>
                <w:sz w:val="22"/>
                <w:szCs w:val="22"/>
              </w:rPr>
            </w:pPr>
            <w:r>
              <w:rPr>
                <w:rFonts w:ascii="Calibri" w:hAnsi="Calibri"/>
                <w:sz w:val="22"/>
                <w:szCs w:val="22"/>
              </w:rPr>
              <w:t>11/1</w:t>
            </w:r>
            <w:r w:rsidR="003026E8">
              <w:rPr>
                <w:rFonts w:ascii="Calibri" w:hAnsi="Calibri"/>
                <w:sz w:val="22"/>
                <w:szCs w:val="22"/>
              </w:rPr>
              <w:t>6</w:t>
            </w:r>
            <w:r>
              <w:rPr>
                <w:rFonts w:ascii="Calibri" w:hAnsi="Calibri"/>
                <w:sz w:val="22"/>
                <w:szCs w:val="22"/>
              </w:rPr>
              <w:t>/2015</w:t>
            </w:r>
          </w:p>
        </w:tc>
      </w:tr>
      <w:tr w:rsidR="00161D65" w:rsidRPr="00161D65" w:rsidTr="00161D65">
        <w:tc>
          <w:tcPr>
            <w:tcW w:w="3330" w:type="dxa"/>
          </w:tcPr>
          <w:p w:rsidR="00161D65" w:rsidRPr="00161D65" w:rsidRDefault="00161D65" w:rsidP="000B12F4">
            <w:pPr>
              <w:rPr>
                <w:rFonts w:ascii="Calibri" w:hAnsi="Calibri"/>
                <w:b/>
                <w:noProof/>
              </w:rPr>
            </w:pPr>
            <w:r>
              <w:rPr>
                <w:rFonts w:ascii="Calibri" w:hAnsi="Calibri"/>
                <w:b/>
                <w:noProof/>
              </w:rPr>
              <w:t xml:space="preserve">Purpose of the </w:t>
            </w:r>
            <w:r w:rsidR="000B12F4">
              <w:rPr>
                <w:rFonts w:ascii="Calibri" w:hAnsi="Calibri"/>
                <w:b/>
                <w:noProof/>
              </w:rPr>
              <w:t>Configuration</w:t>
            </w:r>
            <w:r w:rsidRPr="00161D65">
              <w:rPr>
                <w:rFonts w:ascii="Calibri" w:hAnsi="Calibri"/>
                <w:b/>
                <w:noProof/>
              </w:rPr>
              <w:t>:</w:t>
            </w:r>
          </w:p>
        </w:tc>
        <w:tc>
          <w:tcPr>
            <w:tcW w:w="7128" w:type="dxa"/>
          </w:tcPr>
          <w:p w:rsidR="00DD2131" w:rsidRPr="00C70013" w:rsidRDefault="00C70013" w:rsidP="000B12F4">
            <w:pPr>
              <w:rPr>
                <w:rFonts w:ascii="Calibri" w:hAnsi="Calibri"/>
                <w:noProof/>
                <w:sz w:val="22"/>
                <w:szCs w:val="22"/>
              </w:rPr>
            </w:pPr>
            <w:r>
              <w:rPr>
                <w:rFonts w:ascii="Calibri" w:hAnsi="Calibri"/>
                <w:noProof/>
                <w:sz w:val="22"/>
                <w:szCs w:val="22"/>
              </w:rPr>
              <w:t>AP Voucher Approval Workflow</w:t>
            </w:r>
          </w:p>
        </w:tc>
      </w:tr>
      <w:tr w:rsidR="00C70013" w:rsidRPr="00161D65" w:rsidTr="00161D65">
        <w:tc>
          <w:tcPr>
            <w:tcW w:w="3330" w:type="dxa"/>
          </w:tcPr>
          <w:p w:rsidR="00C70013" w:rsidRPr="00161D65" w:rsidRDefault="00C70013" w:rsidP="00161D65">
            <w:pPr>
              <w:rPr>
                <w:rFonts w:ascii="Calibri" w:hAnsi="Calibri"/>
                <w:b/>
                <w:noProof/>
              </w:rPr>
            </w:pPr>
            <w:r>
              <w:rPr>
                <w:rFonts w:ascii="Calibri" w:hAnsi="Calibri"/>
                <w:b/>
                <w:noProof/>
              </w:rPr>
              <w:t>General Information</w:t>
            </w:r>
          </w:p>
        </w:tc>
        <w:tc>
          <w:tcPr>
            <w:tcW w:w="7128" w:type="dxa"/>
          </w:tcPr>
          <w:p w:rsidR="00C70013" w:rsidRDefault="00C70013" w:rsidP="00572162">
            <w:pPr>
              <w:rPr>
                <w:rFonts w:ascii="Calibri" w:hAnsi="Calibri"/>
                <w:noProof/>
                <w:sz w:val="22"/>
                <w:szCs w:val="22"/>
              </w:rPr>
            </w:pPr>
            <w:r>
              <w:rPr>
                <w:rFonts w:ascii="Calibri" w:hAnsi="Calibri"/>
                <w:noProof/>
                <w:sz w:val="22"/>
                <w:szCs w:val="22"/>
              </w:rPr>
              <w:t xml:space="preserve">Vouchers must now be </w:t>
            </w:r>
            <w:r w:rsidRPr="003026E8">
              <w:rPr>
                <w:rFonts w:ascii="Calibri" w:hAnsi="Calibri"/>
                <w:b/>
                <w:noProof/>
                <w:sz w:val="22"/>
                <w:szCs w:val="22"/>
              </w:rPr>
              <w:t>budget checked</w:t>
            </w:r>
            <w:r>
              <w:rPr>
                <w:rFonts w:ascii="Calibri" w:hAnsi="Calibri"/>
                <w:noProof/>
                <w:sz w:val="22"/>
                <w:szCs w:val="22"/>
              </w:rPr>
              <w:t xml:space="preserve"> before they are eligible for approval</w:t>
            </w:r>
            <w:r w:rsidR="00506A0C">
              <w:rPr>
                <w:rFonts w:ascii="Calibri" w:hAnsi="Calibri"/>
                <w:noProof/>
                <w:sz w:val="22"/>
                <w:szCs w:val="22"/>
              </w:rPr>
              <w:t>.</w:t>
            </w:r>
          </w:p>
          <w:p w:rsidR="009F2EC9" w:rsidRDefault="009F2EC9" w:rsidP="00506A0C">
            <w:pPr>
              <w:rPr>
                <w:rFonts w:ascii="Calibri" w:hAnsi="Calibri"/>
                <w:noProof/>
                <w:sz w:val="22"/>
                <w:szCs w:val="22"/>
              </w:rPr>
            </w:pPr>
          </w:p>
          <w:p w:rsidR="009F2EC9" w:rsidRPr="00C74345" w:rsidRDefault="00506A0C" w:rsidP="00506A0C">
            <w:pPr>
              <w:rPr>
                <w:rFonts w:ascii="Calibri" w:hAnsi="Calibri"/>
                <w:noProof/>
                <w:sz w:val="22"/>
                <w:szCs w:val="22"/>
              </w:rPr>
            </w:pPr>
            <w:r>
              <w:rPr>
                <w:rFonts w:ascii="Calibri" w:hAnsi="Calibri"/>
                <w:noProof/>
                <w:sz w:val="22"/>
                <w:szCs w:val="22"/>
              </w:rPr>
              <w:t>The Navigation for Voucher approval is Accounts Payable&gt;Vouchers&gt;Approve&gt;Approval Framework – Vouchers.</w:t>
            </w:r>
            <w:bookmarkStart w:id="0" w:name="_GoBack"/>
            <w:bookmarkEnd w:id="0"/>
          </w:p>
        </w:tc>
      </w:tr>
      <w:tr w:rsidR="00C70013" w:rsidRPr="00161D65" w:rsidTr="00161D65">
        <w:tc>
          <w:tcPr>
            <w:tcW w:w="3330" w:type="dxa"/>
          </w:tcPr>
          <w:p w:rsidR="00C70013" w:rsidRDefault="00C70013" w:rsidP="00161D65">
            <w:pPr>
              <w:rPr>
                <w:rFonts w:ascii="Calibri" w:hAnsi="Calibri"/>
                <w:b/>
                <w:noProof/>
              </w:rPr>
            </w:pPr>
            <w:r>
              <w:rPr>
                <w:rFonts w:ascii="Calibri" w:hAnsi="Calibri"/>
                <w:b/>
                <w:noProof/>
              </w:rPr>
              <w:t>1</w:t>
            </w:r>
          </w:p>
        </w:tc>
        <w:tc>
          <w:tcPr>
            <w:tcW w:w="7128" w:type="dxa"/>
          </w:tcPr>
          <w:p w:rsidR="00506A0C" w:rsidRPr="00C74345" w:rsidRDefault="00506A0C" w:rsidP="00506A0C">
            <w:pPr>
              <w:rPr>
                <w:rFonts w:ascii="Calibri" w:hAnsi="Calibri"/>
                <w:noProof/>
                <w:sz w:val="22"/>
                <w:szCs w:val="22"/>
              </w:rPr>
            </w:pPr>
            <w:r>
              <w:rPr>
                <w:rFonts w:ascii="Calibri" w:hAnsi="Calibri"/>
                <w:noProof/>
                <w:sz w:val="22"/>
                <w:szCs w:val="22"/>
              </w:rPr>
              <w:t>Enter a voucher in SMART.</w:t>
            </w:r>
          </w:p>
        </w:tc>
      </w:tr>
      <w:tr w:rsidR="00C70013" w:rsidRPr="00161D65" w:rsidTr="00161D65">
        <w:tc>
          <w:tcPr>
            <w:tcW w:w="3330" w:type="dxa"/>
          </w:tcPr>
          <w:p w:rsidR="00C70013" w:rsidRDefault="00506A0C" w:rsidP="0001126C">
            <w:pPr>
              <w:rPr>
                <w:rFonts w:ascii="Calibri" w:hAnsi="Calibri"/>
                <w:b/>
                <w:noProof/>
              </w:rPr>
            </w:pPr>
            <w:r>
              <w:rPr>
                <w:rFonts w:ascii="Calibri" w:hAnsi="Calibri"/>
                <w:b/>
                <w:noProof/>
              </w:rPr>
              <w:t>2</w:t>
            </w:r>
          </w:p>
        </w:tc>
        <w:tc>
          <w:tcPr>
            <w:tcW w:w="7128" w:type="dxa"/>
          </w:tcPr>
          <w:p w:rsidR="00C70013" w:rsidRDefault="00506A0C" w:rsidP="00506A0C">
            <w:pPr>
              <w:rPr>
                <w:rFonts w:ascii="Calibri" w:hAnsi="Calibri"/>
                <w:noProof/>
                <w:sz w:val="22"/>
                <w:szCs w:val="22"/>
              </w:rPr>
            </w:pPr>
            <w:r>
              <w:rPr>
                <w:rFonts w:ascii="Calibri" w:hAnsi="Calibri"/>
                <w:noProof/>
                <w:sz w:val="22"/>
                <w:szCs w:val="22"/>
              </w:rPr>
              <w:t>Voucher must be budget checked in SMART.  The preferred practice is to let the voucher be picked up in hourly batch for this to occur.</w:t>
            </w:r>
          </w:p>
          <w:p w:rsidR="00506A0C" w:rsidRDefault="00506A0C" w:rsidP="00506A0C">
            <w:pPr>
              <w:rPr>
                <w:rFonts w:ascii="Calibri" w:hAnsi="Calibri"/>
                <w:noProof/>
                <w:sz w:val="22"/>
                <w:szCs w:val="22"/>
              </w:rPr>
            </w:pPr>
          </w:p>
          <w:p w:rsidR="00506A0C" w:rsidRDefault="009E4E81" w:rsidP="00506A0C">
            <w:pPr>
              <w:rPr>
                <w:rFonts w:ascii="Calibri" w:hAnsi="Calibri"/>
                <w:noProof/>
                <w:sz w:val="22"/>
                <w:szCs w:val="22"/>
              </w:rPr>
            </w:pPr>
            <w:r w:rsidRPr="004E4944">
              <w:rPr>
                <w:noProof/>
              </w:rPr>
              <w:pict>
                <v:shape id="_x0000_i1117" type="#_x0000_t75" style="width:328.5pt;height:204pt;visibility:visible;mso-wrap-style:square">
                  <v:imagedata r:id="rId11" o:title=""/>
                </v:shape>
              </w:pict>
            </w:r>
          </w:p>
          <w:p w:rsidR="00506A0C" w:rsidRDefault="00506A0C" w:rsidP="00506A0C">
            <w:pPr>
              <w:rPr>
                <w:rFonts w:ascii="Calibri" w:hAnsi="Calibri"/>
                <w:noProof/>
                <w:sz w:val="22"/>
                <w:szCs w:val="22"/>
              </w:rPr>
            </w:pPr>
          </w:p>
          <w:p w:rsidR="00506A0C" w:rsidRPr="009A5953" w:rsidRDefault="00506A0C" w:rsidP="00506A0C">
            <w:pPr>
              <w:rPr>
                <w:rFonts w:ascii="Calibri" w:hAnsi="Calibri"/>
                <w:noProof/>
                <w:sz w:val="22"/>
                <w:szCs w:val="22"/>
              </w:rPr>
            </w:pPr>
          </w:p>
        </w:tc>
      </w:tr>
    </w:tbl>
    <w:p w:rsidR="009E4E81" w:rsidRDefault="009E4E81">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C70013" w:rsidRPr="00161D65" w:rsidTr="00161D65">
        <w:tc>
          <w:tcPr>
            <w:tcW w:w="3330" w:type="dxa"/>
          </w:tcPr>
          <w:p w:rsidR="00C70013" w:rsidRDefault="009E4E81" w:rsidP="00CC3C74">
            <w:pPr>
              <w:rPr>
                <w:rFonts w:ascii="Calibri" w:hAnsi="Calibri"/>
                <w:b/>
                <w:noProof/>
              </w:rPr>
            </w:pPr>
            <w:r>
              <w:rPr>
                <w:rFonts w:ascii="Calibri" w:hAnsi="Calibri"/>
                <w:b/>
                <w:noProof/>
              </w:rPr>
              <w:t>3</w:t>
            </w:r>
          </w:p>
        </w:tc>
        <w:tc>
          <w:tcPr>
            <w:tcW w:w="7128" w:type="dxa"/>
          </w:tcPr>
          <w:p w:rsidR="00C70013" w:rsidRDefault="009E4E81" w:rsidP="00C70013">
            <w:pPr>
              <w:rPr>
                <w:rFonts w:ascii="Calibri" w:hAnsi="Calibri"/>
                <w:noProof/>
                <w:sz w:val="22"/>
                <w:szCs w:val="22"/>
              </w:rPr>
            </w:pPr>
            <w:r>
              <w:rPr>
                <w:rFonts w:ascii="Calibri" w:hAnsi="Calibri"/>
                <w:noProof/>
                <w:sz w:val="22"/>
                <w:szCs w:val="22"/>
              </w:rPr>
              <w:t xml:space="preserve">Once the voucher has been budget checked, the Preview Approval link is displayed on the Summary Tab.  </w:t>
            </w:r>
          </w:p>
          <w:p w:rsidR="009E4E81" w:rsidRDefault="009E4E81" w:rsidP="00C70013">
            <w:pPr>
              <w:rPr>
                <w:rFonts w:ascii="Calibri" w:hAnsi="Calibri"/>
                <w:noProof/>
                <w:sz w:val="22"/>
                <w:szCs w:val="22"/>
              </w:rPr>
            </w:pPr>
          </w:p>
          <w:p w:rsidR="009E4E81" w:rsidRPr="0049585B" w:rsidRDefault="009E4E81" w:rsidP="00C70013">
            <w:pPr>
              <w:rPr>
                <w:rFonts w:ascii="Calibri" w:hAnsi="Calibri"/>
                <w:noProof/>
                <w:sz w:val="22"/>
                <w:szCs w:val="22"/>
              </w:rPr>
            </w:pPr>
            <w:r w:rsidRPr="004E4944">
              <w:rPr>
                <w:noProof/>
              </w:rPr>
              <w:pict>
                <v:shape id="_x0000_i1030" type="#_x0000_t75" style="width:313.5pt;height:201pt;visibility:visible;mso-wrap-style:square">
                  <v:imagedata r:id="rId12" o:title=""/>
                </v:shape>
              </w:pict>
            </w:r>
          </w:p>
        </w:tc>
      </w:tr>
      <w:tr w:rsidR="009E4E81" w:rsidRPr="00161D65" w:rsidTr="00161D65">
        <w:tc>
          <w:tcPr>
            <w:tcW w:w="3330" w:type="dxa"/>
          </w:tcPr>
          <w:p w:rsidR="009E4E81" w:rsidRDefault="009E4E81" w:rsidP="00CC3C74">
            <w:pPr>
              <w:rPr>
                <w:rFonts w:ascii="Calibri" w:hAnsi="Calibri"/>
                <w:b/>
                <w:noProof/>
              </w:rPr>
            </w:pPr>
            <w:r>
              <w:rPr>
                <w:rFonts w:ascii="Calibri" w:hAnsi="Calibri"/>
                <w:b/>
                <w:noProof/>
              </w:rPr>
              <w:t>4</w:t>
            </w:r>
          </w:p>
        </w:tc>
        <w:tc>
          <w:tcPr>
            <w:tcW w:w="7128" w:type="dxa"/>
          </w:tcPr>
          <w:p w:rsidR="009E4E81" w:rsidRDefault="009E4E81" w:rsidP="00C70013">
            <w:pPr>
              <w:rPr>
                <w:rFonts w:ascii="Calibri" w:hAnsi="Calibri"/>
                <w:noProof/>
                <w:sz w:val="22"/>
                <w:szCs w:val="22"/>
              </w:rPr>
            </w:pPr>
            <w:r>
              <w:rPr>
                <w:rFonts w:ascii="Calibri" w:hAnsi="Calibri"/>
                <w:noProof/>
                <w:sz w:val="22"/>
                <w:szCs w:val="22"/>
              </w:rPr>
              <w:t>Selecting the Preview Approval Link displays the expected approval path for the voucher.  ‘Preview Approval’ means that the voucher is not yet in workflow, and is not available for approval either from the Approval navigation or the worklist.</w:t>
            </w:r>
          </w:p>
          <w:p w:rsidR="009E4E81" w:rsidRPr="0049585B" w:rsidRDefault="009E4E81" w:rsidP="00C70013">
            <w:pPr>
              <w:rPr>
                <w:rFonts w:ascii="Calibri" w:hAnsi="Calibri"/>
                <w:noProof/>
                <w:sz w:val="22"/>
                <w:szCs w:val="22"/>
              </w:rPr>
            </w:pPr>
            <w:r w:rsidRPr="004E4944">
              <w:rPr>
                <w:noProof/>
              </w:rPr>
              <w:pict>
                <v:shape id="_x0000_i1034" type="#_x0000_t75" style="width:331.5pt;height:164.25pt;visibility:visible;mso-wrap-style:square">
                  <v:imagedata r:id="rId13" o:title=""/>
                </v:shape>
              </w:pict>
            </w:r>
          </w:p>
        </w:tc>
      </w:tr>
    </w:tbl>
    <w:p w:rsidR="009E4E81" w:rsidRDefault="009E4E81">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9E4E81" w:rsidRPr="00161D65" w:rsidTr="00161D65">
        <w:tc>
          <w:tcPr>
            <w:tcW w:w="3330" w:type="dxa"/>
          </w:tcPr>
          <w:p w:rsidR="009E4E81" w:rsidRDefault="009E4E81" w:rsidP="00CC3C74">
            <w:pPr>
              <w:rPr>
                <w:rFonts w:ascii="Calibri" w:hAnsi="Calibri"/>
                <w:b/>
                <w:noProof/>
              </w:rPr>
            </w:pPr>
            <w:r>
              <w:rPr>
                <w:rFonts w:ascii="Calibri" w:hAnsi="Calibri"/>
                <w:b/>
                <w:noProof/>
              </w:rPr>
              <w:t>5</w:t>
            </w:r>
          </w:p>
        </w:tc>
        <w:tc>
          <w:tcPr>
            <w:tcW w:w="7128" w:type="dxa"/>
          </w:tcPr>
          <w:p w:rsidR="00D801DE" w:rsidRDefault="009E4E81" w:rsidP="00C70013">
            <w:pPr>
              <w:rPr>
                <w:rFonts w:ascii="Calibri" w:hAnsi="Calibri"/>
                <w:noProof/>
                <w:sz w:val="22"/>
                <w:szCs w:val="22"/>
              </w:rPr>
            </w:pPr>
            <w:r>
              <w:rPr>
                <w:rFonts w:ascii="Calibri" w:hAnsi="Calibri"/>
                <w:noProof/>
                <w:sz w:val="22"/>
                <w:szCs w:val="22"/>
              </w:rPr>
              <w:t xml:space="preserve">Best Practice is to let the AP Hourly Batch </w:t>
            </w:r>
            <w:r w:rsidR="009F2EC9">
              <w:rPr>
                <w:rFonts w:ascii="Calibri" w:hAnsi="Calibri"/>
                <w:noProof/>
                <w:sz w:val="22"/>
                <w:szCs w:val="22"/>
              </w:rPr>
              <w:t xml:space="preserve">enter the </w:t>
            </w:r>
            <w:r>
              <w:rPr>
                <w:rFonts w:ascii="Calibri" w:hAnsi="Calibri"/>
                <w:noProof/>
                <w:sz w:val="22"/>
                <w:szCs w:val="22"/>
              </w:rPr>
              <w:t xml:space="preserve">vouchers </w:t>
            </w:r>
            <w:r w:rsidR="009F2EC9">
              <w:rPr>
                <w:rFonts w:ascii="Calibri" w:hAnsi="Calibri"/>
                <w:noProof/>
                <w:sz w:val="22"/>
                <w:szCs w:val="22"/>
              </w:rPr>
              <w:t>in</w:t>
            </w:r>
            <w:r>
              <w:rPr>
                <w:rFonts w:ascii="Calibri" w:hAnsi="Calibri"/>
                <w:noProof/>
                <w:sz w:val="22"/>
                <w:szCs w:val="22"/>
              </w:rPr>
              <w:t xml:space="preserve">to workflow.  </w:t>
            </w:r>
          </w:p>
          <w:p w:rsidR="00D801DE" w:rsidRDefault="00D801DE" w:rsidP="00C70013">
            <w:pPr>
              <w:rPr>
                <w:rFonts w:ascii="Calibri" w:hAnsi="Calibri"/>
                <w:noProof/>
                <w:sz w:val="22"/>
                <w:szCs w:val="22"/>
              </w:rPr>
            </w:pPr>
          </w:p>
          <w:p w:rsidR="009E4E81" w:rsidRDefault="009E4E81" w:rsidP="00C70013">
            <w:pPr>
              <w:rPr>
                <w:rFonts w:ascii="Calibri" w:hAnsi="Calibri"/>
                <w:noProof/>
                <w:sz w:val="22"/>
                <w:szCs w:val="22"/>
              </w:rPr>
            </w:pPr>
            <w:r>
              <w:rPr>
                <w:rFonts w:ascii="Calibri" w:hAnsi="Calibri"/>
                <w:noProof/>
                <w:sz w:val="22"/>
                <w:szCs w:val="22"/>
              </w:rPr>
              <w:t>However, if a voucher must be approved prior to the next hourly batch, users can submit the voucher to workflow immediately by selecting the ‘Submit Approval’ Button on the Invoice Information Tab of the voucher.</w:t>
            </w:r>
          </w:p>
          <w:p w:rsidR="009E4E81" w:rsidRPr="0049585B" w:rsidRDefault="009E4E81" w:rsidP="00C70013">
            <w:pPr>
              <w:rPr>
                <w:rFonts w:ascii="Calibri" w:hAnsi="Calibri"/>
                <w:noProof/>
                <w:sz w:val="22"/>
                <w:szCs w:val="22"/>
              </w:rPr>
            </w:pPr>
            <w:r w:rsidRPr="004E4944">
              <w:rPr>
                <w:noProof/>
              </w:rPr>
              <w:pict>
                <v:shape id="_x0000_i1038" type="#_x0000_t75" style="width:332.25pt;height:2in;visibility:visible;mso-wrap-style:square">
                  <v:imagedata r:id="rId14" o:title=""/>
                </v:shape>
              </w:pict>
            </w:r>
          </w:p>
        </w:tc>
      </w:tr>
      <w:tr w:rsidR="009E4E81" w:rsidRPr="00161D65" w:rsidTr="00161D65">
        <w:tc>
          <w:tcPr>
            <w:tcW w:w="3330" w:type="dxa"/>
          </w:tcPr>
          <w:p w:rsidR="009E4E81" w:rsidRDefault="009E4E81" w:rsidP="00CC3C74">
            <w:pPr>
              <w:rPr>
                <w:rFonts w:ascii="Calibri" w:hAnsi="Calibri"/>
                <w:b/>
                <w:noProof/>
              </w:rPr>
            </w:pPr>
            <w:r>
              <w:rPr>
                <w:rFonts w:ascii="Calibri" w:hAnsi="Calibri"/>
                <w:b/>
                <w:noProof/>
              </w:rPr>
              <w:t>6</w:t>
            </w:r>
          </w:p>
        </w:tc>
        <w:tc>
          <w:tcPr>
            <w:tcW w:w="7128" w:type="dxa"/>
          </w:tcPr>
          <w:p w:rsidR="009E4E81" w:rsidRDefault="00D1220A" w:rsidP="00C70013">
            <w:pPr>
              <w:rPr>
                <w:rFonts w:ascii="Calibri" w:hAnsi="Calibri"/>
                <w:noProof/>
                <w:sz w:val="22"/>
                <w:szCs w:val="22"/>
              </w:rPr>
            </w:pPr>
            <w:r>
              <w:rPr>
                <w:rFonts w:ascii="Calibri" w:hAnsi="Calibri"/>
                <w:noProof/>
                <w:sz w:val="22"/>
                <w:szCs w:val="22"/>
              </w:rPr>
              <w:t>The following pop-up box displays in which the user can add approval comments if desired.  When com</w:t>
            </w:r>
            <w:r w:rsidR="00D801DE">
              <w:rPr>
                <w:rFonts w:ascii="Calibri" w:hAnsi="Calibri"/>
                <w:noProof/>
                <w:sz w:val="22"/>
                <w:szCs w:val="22"/>
              </w:rPr>
              <w:t>m</w:t>
            </w:r>
            <w:r>
              <w:rPr>
                <w:rFonts w:ascii="Calibri" w:hAnsi="Calibri"/>
                <w:noProof/>
                <w:sz w:val="22"/>
                <w:szCs w:val="22"/>
              </w:rPr>
              <w:t>ents are complete, select OK.</w:t>
            </w:r>
          </w:p>
          <w:p w:rsidR="00D1220A" w:rsidRPr="0049585B" w:rsidRDefault="00D1220A" w:rsidP="00C70013">
            <w:pPr>
              <w:rPr>
                <w:rFonts w:ascii="Calibri" w:hAnsi="Calibri"/>
                <w:noProof/>
                <w:sz w:val="22"/>
                <w:szCs w:val="22"/>
              </w:rPr>
            </w:pPr>
            <w:r w:rsidRPr="004E4944">
              <w:rPr>
                <w:noProof/>
              </w:rPr>
              <w:pict>
                <v:shape id="_x0000_i1043" type="#_x0000_t75" style="width:331.5pt;height:202.5pt;visibility:visible;mso-wrap-style:square">
                  <v:imagedata r:id="rId15" o:title=""/>
                </v:shape>
              </w:pict>
            </w:r>
          </w:p>
        </w:tc>
      </w:tr>
    </w:tbl>
    <w:p w:rsidR="003354F5" w:rsidRDefault="003354F5">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9E4E81" w:rsidRPr="00161D65" w:rsidTr="00161D65">
        <w:tc>
          <w:tcPr>
            <w:tcW w:w="3330" w:type="dxa"/>
          </w:tcPr>
          <w:p w:rsidR="009E4E81" w:rsidRDefault="00D1220A" w:rsidP="00CC3C74">
            <w:pPr>
              <w:rPr>
                <w:rFonts w:ascii="Calibri" w:hAnsi="Calibri"/>
                <w:b/>
                <w:noProof/>
              </w:rPr>
            </w:pPr>
            <w:r>
              <w:rPr>
                <w:rFonts w:ascii="Calibri" w:hAnsi="Calibri"/>
                <w:b/>
                <w:noProof/>
              </w:rPr>
              <w:t>7</w:t>
            </w:r>
          </w:p>
        </w:tc>
        <w:tc>
          <w:tcPr>
            <w:tcW w:w="7128" w:type="dxa"/>
          </w:tcPr>
          <w:p w:rsidR="009E4E81" w:rsidRDefault="00D1220A" w:rsidP="00C70013">
            <w:pPr>
              <w:rPr>
                <w:rFonts w:ascii="Calibri" w:hAnsi="Calibri"/>
                <w:noProof/>
                <w:sz w:val="22"/>
                <w:szCs w:val="22"/>
              </w:rPr>
            </w:pPr>
            <w:r>
              <w:rPr>
                <w:rFonts w:ascii="Calibri" w:hAnsi="Calibri"/>
                <w:noProof/>
                <w:sz w:val="22"/>
                <w:szCs w:val="22"/>
              </w:rPr>
              <w:t>The ‘Pending Approval’ link will change to ‘Approval History’</w:t>
            </w:r>
            <w:r w:rsidR="003354F5">
              <w:rPr>
                <w:rFonts w:ascii="Calibri" w:hAnsi="Calibri"/>
                <w:noProof/>
                <w:sz w:val="22"/>
                <w:szCs w:val="22"/>
              </w:rPr>
              <w:t>.</w:t>
            </w:r>
          </w:p>
          <w:p w:rsidR="003354F5" w:rsidRPr="0049585B" w:rsidRDefault="003354F5" w:rsidP="00C70013">
            <w:pPr>
              <w:rPr>
                <w:rFonts w:ascii="Calibri" w:hAnsi="Calibri"/>
                <w:noProof/>
                <w:sz w:val="22"/>
                <w:szCs w:val="22"/>
              </w:rPr>
            </w:pPr>
            <w:r w:rsidRPr="004E4944">
              <w:rPr>
                <w:noProof/>
              </w:rPr>
              <w:pict>
                <v:shape id="_x0000_i1047" type="#_x0000_t75" style="width:468pt;height:279pt;visibility:visible;mso-wrap-style:square">
                  <v:imagedata r:id="rId16" o:title=""/>
                </v:shape>
              </w:pict>
            </w:r>
          </w:p>
        </w:tc>
      </w:tr>
    </w:tbl>
    <w:p w:rsidR="003354F5" w:rsidRDefault="003354F5">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9E4E81" w:rsidRPr="00161D65" w:rsidTr="00161D65">
        <w:tc>
          <w:tcPr>
            <w:tcW w:w="3330" w:type="dxa"/>
          </w:tcPr>
          <w:p w:rsidR="009E4E81" w:rsidRDefault="003354F5" w:rsidP="00CC3C74">
            <w:pPr>
              <w:rPr>
                <w:rFonts w:ascii="Calibri" w:hAnsi="Calibri"/>
                <w:b/>
                <w:noProof/>
              </w:rPr>
            </w:pPr>
            <w:r>
              <w:rPr>
                <w:rFonts w:ascii="Calibri" w:hAnsi="Calibri"/>
                <w:b/>
                <w:noProof/>
              </w:rPr>
              <w:t>8</w:t>
            </w:r>
          </w:p>
        </w:tc>
        <w:tc>
          <w:tcPr>
            <w:tcW w:w="7128" w:type="dxa"/>
          </w:tcPr>
          <w:p w:rsidR="00D801DE" w:rsidRDefault="003354F5" w:rsidP="00C70013">
            <w:pPr>
              <w:rPr>
                <w:rFonts w:ascii="Calibri" w:hAnsi="Calibri"/>
                <w:noProof/>
                <w:sz w:val="22"/>
                <w:szCs w:val="22"/>
              </w:rPr>
            </w:pPr>
            <w:r>
              <w:rPr>
                <w:rFonts w:ascii="Calibri" w:hAnsi="Calibri"/>
                <w:noProof/>
                <w:sz w:val="22"/>
                <w:szCs w:val="22"/>
              </w:rPr>
              <w:t xml:space="preserve">Once the approval status is ‘Pending’ the voucher is available to Approve either from the Worklist, or using the </w:t>
            </w:r>
            <w:r>
              <w:rPr>
                <w:rFonts w:ascii="Calibri" w:hAnsi="Calibri"/>
                <w:noProof/>
                <w:sz w:val="22"/>
                <w:szCs w:val="22"/>
              </w:rPr>
              <w:t>Accounts Payable</w:t>
            </w:r>
            <w:r>
              <w:rPr>
                <w:rFonts w:ascii="Calibri" w:hAnsi="Calibri"/>
                <w:noProof/>
                <w:sz w:val="22"/>
                <w:szCs w:val="22"/>
              </w:rPr>
              <w:t xml:space="preserve"> </w:t>
            </w:r>
            <w:r>
              <w:rPr>
                <w:rFonts w:ascii="Calibri" w:hAnsi="Calibri"/>
                <w:noProof/>
                <w:sz w:val="22"/>
                <w:szCs w:val="22"/>
              </w:rPr>
              <w:t>&gt;</w:t>
            </w:r>
            <w:r>
              <w:rPr>
                <w:rFonts w:ascii="Calibri" w:hAnsi="Calibri"/>
                <w:noProof/>
                <w:sz w:val="22"/>
                <w:szCs w:val="22"/>
              </w:rPr>
              <w:t xml:space="preserve"> </w:t>
            </w:r>
            <w:r>
              <w:rPr>
                <w:rFonts w:ascii="Calibri" w:hAnsi="Calibri"/>
                <w:noProof/>
                <w:sz w:val="22"/>
                <w:szCs w:val="22"/>
              </w:rPr>
              <w:t>Vouchers</w:t>
            </w:r>
            <w:r>
              <w:rPr>
                <w:rFonts w:ascii="Calibri" w:hAnsi="Calibri"/>
                <w:noProof/>
                <w:sz w:val="22"/>
                <w:szCs w:val="22"/>
              </w:rPr>
              <w:t xml:space="preserve"> </w:t>
            </w:r>
            <w:r>
              <w:rPr>
                <w:rFonts w:ascii="Calibri" w:hAnsi="Calibri"/>
                <w:noProof/>
                <w:sz w:val="22"/>
                <w:szCs w:val="22"/>
              </w:rPr>
              <w:t>&gt;</w:t>
            </w:r>
            <w:r>
              <w:rPr>
                <w:rFonts w:ascii="Calibri" w:hAnsi="Calibri"/>
                <w:noProof/>
                <w:sz w:val="22"/>
                <w:szCs w:val="22"/>
              </w:rPr>
              <w:t xml:space="preserve"> </w:t>
            </w:r>
            <w:r>
              <w:rPr>
                <w:rFonts w:ascii="Calibri" w:hAnsi="Calibri"/>
                <w:noProof/>
                <w:sz w:val="22"/>
                <w:szCs w:val="22"/>
              </w:rPr>
              <w:t>Approve</w:t>
            </w:r>
            <w:r>
              <w:rPr>
                <w:rFonts w:ascii="Calibri" w:hAnsi="Calibri"/>
                <w:noProof/>
                <w:sz w:val="22"/>
                <w:szCs w:val="22"/>
              </w:rPr>
              <w:t xml:space="preserve"> </w:t>
            </w:r>
            <w:r>
              <w:rPr>
                <w:rFonts w:ascii="Calibri" w:hAnsi="Calibri"/>
                <w:noProof/>
                <w:sz w:val="22"/>
                <w:szCs w:val="22"/>
              </w:rPr>
              <w:t>&gt;</w:t>
            </w:r>
            <w:r>
              <w:rPr>
                <w:rFonts w:ascii="Calibri" w:hAnsi="Calibri"/>
                <w:noProof/>
                <w:sz w:val="22"/>
                <w:szCs w:val="22"/>
              </w:rPr>
              <w:t xml:space="preserve"> </w:t>
            </w:r>
            <w:r>
              <w:rPr>
                <w:rFonts w:ascii="Calibri" w:hAnsi="Calibri"/>
                <w:noProof/>
                <w:sz w:val="22"/>
                <w:szCs w:val="22"/>
              </w:rPr>
              <w:t>Approval Framework – Vouchers</w:t>
            </w:r>
            <w:r>
              <w:rPr>
                <w:rFonts w:ascii="Calibri" w:hAnsi="Calibri"/>
                <w:noProof/>
                <w:sz w:val="22"/>
                <w:szCs w:val="22"/>
              </w:rPr>
              <w:t xml:space="preserve"> navigation</w:t>
            </w:r>
            <w:r w:rsidR="00443783">
              <w:rPr>
                <w:rFonts w:ascii="Calibri" w:hAnsi="Calibri"/>
                <w:noProof/>
                <w:sz w:val="22"/>
                <w:szCs w:val="22"/>
              </w:rPr>
              <w:t xml:space="preserve"> (screenshot below displays the result for the Set A approver).  </w:t>
            </w:r>
          </w:p>
          <w:p w:rsidR="00D801DE" w:rsidRDefault="00D801DE" w:rsidP="00C70013">
            <w:pPr>
              <w:rPr>
                <w:rFonts w:ascii="Calibri" w:hAnsi="Calibri"/>
                <w:noProof/>
                <w:sz w:val="22"/>
                <w:szCs w:val="22"/>
              </w:rPr>
            </w:pPr>
          </w:p>
          <w:p w:rsidR="009E4E81" w:rsidRDefault="00443783" w:rsidP="00C70013">
            <w:pPr>
              <w:rPr>
                <w:rFonts w:ascii="Calibri" w:hAnsi="Calibri"/>
                <w:noProof/>
                <w:sz w:val="22"/>
                <w:szCs w:val="22"/>
              </w:rPr>
            </w:pPr>
            <w:r>
              <w:rPr>
                <w:rFonts w:ascii="Calibri" w:hAnsi="Calibri"/>
                <w:noProof/>
                <w:sz w:val="22"/>
                <w:szCs w:val="22"/>
              </w:rPr>
              <w:t>The ‘Approve’ Button is available, as is Deny.  Select the ‘Add Comments’ button if additional information needs to be added for approval.</w:t>
            </w:r>
          </w:p>
          <w:p w:rsidR="003354F5" w:rsidRDefault="00443783" w:rsidP="00C70013">
            <w:pPr>
              <w:rPr>
                <w:rFonts w:ascii="Calibri" w:hAnsi="Calibri"/>
                <w:noProof/>
                <w:sz w:val="22"/>
                <w:szCs w:val="22"/>
              </w:rPr>
            </w:pPr>
            <w:r w:rsidRPr="004E4944">
              <w:rPr>
                <w:noProof/>
              </w:rPr>
              <w:pict>
                <v:shape id="_x0000_i1057" type="#_x0000_t75" style="width:341.25pt;height:353.25pt;visibility:visible;mso-wrap-style:square">
                  <v:imagedata r:id="rId17" o:title=""/>
                </v:shape>
              </w:pict>
            </w:r>
          </w:p>
          <w:p w:rsidR="003354F5" w:rsidRPr="0049585B" w:rsidRDefault="003354F5" w:rsidP="00C70013">
            <w:pPr>
              <w:rPr>
                <w:rFonts w:ascii="Calibri" w:hAnsi="Calibri"/>
                <w:noProof/>
                <w:sz w:val="22"/>
                <w:szCs w:val="22"/>
              </w:rPr>
            </w:pPr>
          </w:p>
        </w:tc>
      </w:tr>
    </w:tbl>
    <w:p w:rsidR="002F393E" w:rsidRDefault="002F393E">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9E4E81" w:rsidRPr="00161D65" w:rsidTr="00161D65">
        <w:tc>
          <w:tcPr>
            <w:tcW w:w="3330" w:type="dxa"/>
          </w:tcPr>
          <w:p w:rsidR="009E4E81" w:rsidRDefault="00443783" w:rsidP="00CC3C74">
            <w:pPr>
              <w:rPr>
                <w:rFonts w:ascii="Calibri" w:hAnsi="Calibri"/>
                <w:b/>
                <w:noProof/>
              </w:rPr>
            </w:pPr>
            <w:r>
              <w:rPr>
                <w:rFonts w:ascii="Calibri" w:hAnsi="Calibri"/>
                <w:b/>
                <w:noProof/>
              </w:rPr>
              <w:t>9</w:t>
            </w:r>
          </w:p>
        </w:tc>
        <w:tc>
          <w:tcPr>
            <w:tcW w:w="7128" w:type="dxa"/>
          </w:tcPr>
          <w:p w:rsidR="009E4E81" w:rsidRDefault="00443783" w:rsidP="002F393E">
            <w:pPr>
              <w:rPr>
                <w:rFonts w:ascii="Calibri" w:hAnsi="Calibri"/>
                <w:noProof/>
                <w:sz w:val="22"/>
                <w:szCs w:val="22"/>
              </w:rPr>
            </w:pPr>
            <w:r>
              <w:rPr>
                <w:rFonts w:ascii="Calibri" w:hAnsi="Calibri"/>
                <w:noProof/>
                <w:sz w:val="22"/>
                <w:szCs w:val="22"/>
              </w:rPr>
              <w:t xml:space="preserve">Once the Set A approver has selected ‘Approve’, the ‘Pending’ status </w:t>
            </w:r>
            <w:r w:rsidR="002F393E">
              <w:rPr>
                <w:rFonts w:ascii="Calibri" w:hAnsi="Calibri"/>
                <w:noProof/>
                <w:sz w:val="22"/>
                <w:szCs w:val="22"/>
              </w:rPr>
              <w:t xml:space="preserve">for the </w:t>
            </w:r>
            <w:r>
              <w:rPr>
                <w:rFonts w:ascii="Calibri" w:hAnsi="Calibri"/>
                <w:noProof/>
                <w:sz w:val="22"/>
                <w:szCs w:val="22"/>
              </w:rPr>
              <w:t xml:space="preserve"> Set A approver</w:t>
            </w:r>
            <w:r w:rsidR="002F393E">
              <w:rPr>
                <w:rFonts w:ascii="Calibri" w:hAnsi="Calibri"/>
                <w:noProof/>
                <w:sz w:val="22"/>
                <w:szCs w:val="22"/>
              </w:rPr>
              <w:t xml:space="preserve"> </w:t>
            </w:r>
            <w:r>
              <w:rPr>
                <w:rFonts w:ascii="Calibri" w:hAnsi="Calibri"/>
                <w:noProof/>
                <w:sz w:val="22"/>
                <w:szCs w:val="22"/>
              </w:rPr>
              <w:t>changes to ‘Approved’ and now the Set B approver box is ‘Pending’.</w:t>
            </w:r>
          </w:p>
          <w:p w:rsidR="002F393E" w:rsidRPr="0049585B" w:rsidRDefault="002F393E" w:rsidP="002F393E">
            <w:pPr>
              <w:rPr>
                <w:rFonts w:ascii="Calibri" w:hAnsi="Calibri"/>
                <w:noProof/>
                <w:sz w:val="22"/>
                <w:szCs w:val="22"/>
              </w:rPr>
            </w:pPr>
            <w:r w:rsidRPr="004E4944">
              <w:rPr>
                <w:noProof/>
              </w:rPr>
              <w:pict>
                <v:shape id="_x0000_i1118" type="#_x0000_t75" style="width:349.5pt;height:366pt;visibility:visible;mso-wrap-style:square">
                  <v:imagedata r:id="rId18" o:title=""/>
                </v:shape>
              </w:pict>
            </w:r>
          </w:p>
        </w:tc>
      </w:tr>
    </w:tbl>
    <w:p w:rsidR="002F393E" w:rsidRDefault="002F393E">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128"/>
      </w:tblGrid>
      <w:tr w:rsidR="009E4E81" w:rsidRPr="00161D65" w:rsidTr="00161D65">
        <w:tc>
          <w:tcPr>
            <w:tcW w:w="3330" w:type="dxa"/>
          </w:tcPr>
          <w:p w:rsidR="009E4E81" w:rsidRDefault="002F393E" w:rsidP="00CC3C74">
            <w:pPr>
              <w:rPr>
                <w:rFonts w:ascii="Calibri" w:hAnsi="Calibri"/>
                <w:b/>
                <w:noProof/>
              </w:rPr>
            </w:pPr>
            <w:r>
              <w:rPr>
                <w:rFonts w:ascii="Calibri" w:hAnsi="Calibri"/>
                <w:b/>
                <w:noProof/>
              </w:rPr>
              <w:t>10</w:t>
            </w:r>
          </w:p>
        </w:tc>
        <w:tc>
          <w:tcPr>
            <w:tcW w:w="7128" w:type="dxa"/>
          </w:tcPr>
          <w:p w:rsidR="009E4E81" w:rsidRDefault="002F393E" w:rsidP="00C70013">
            <w:pPr>
              <w:rPr>
                <w:rFonts w:ascii="Calibri" w:hAnsi="Calibri"/>
                <w:noProof/>
                <w:sz w:val="22"/>
                <w:szCs w:val="22"/>
              </w:rPr>
            </w:pPr>
            <w:r>
              <w:rPr>
                <w:rFonts w:ascii="Calibri" w:hAnsi="Calibri"/>
                <w:noProof/>
                <w:sz w:val="22"/>
                <w:szCs w:val="22"/>
              </w:rPr>
              <w:t>When the Set B approver navigates to the voucher approval screen, this is how the voucher is displayed.  The Set B approver can Approve, Deny, Pushback (send the voucher back one level to Set A), Add Comments, or put the approval on Hold.</w:t>
            </w:r>
          </w:p>
          <w:p w:rsidR="002F393E" w:rsidRDefault="002F393E" w:rsidP="00C70013">
            <w:pPr>
              <w:rPr>
                <w:rFonts w:ascii="Calibri" w:hAnsi="Calibri"/>
                <w:noProof/>
                <w:sz w:val="22"/>
                <w:szCs w:val="22"/>
              </w:rPr>
            </w:pPr>
          </w:p>
          <w:p w:rsidR="002F393E" w:rsidRPr="0049585B" w:rsidRDefault="002F393E" w:rsidP="00C70013">
            <w:pPr>
              <w:rPr>
                <w:rFonts w:ascii="Calibri" w:hAnsi="Calibri"/>
                <w:noProof/>
                <w:sz w:val="22"/>
                <w:szCs w:val="22"/>
              </w:rPr>
            </w:pPr>
            <w:r w:rsidRPr="004E4944">
              <w:rPr>
                <w:noProof/>
              </w:rPr>
              <w:pict>
                <v:shape id="_x0000_i1124" type="#_x0000_t75" style="width:349.5pt;height:359.25pt;visibility:visible;mso-wrap-style:square">
                  <v:imagedata r:id="rId19" o:title=""/>
                </v:shape>
              </w:pict>
            </w:r>
          </w:p>
        </w:tc>
      </w:tr>
      <w:tr w:rsidR="009E4E81" w:rsidRPr="00161D65" w:rsidTr="00161D65">
        <w:tc>
          <w:tcPr>
            <w:tcW w:w="3330" w:type="dxa"/>
          </w:tcPr>
          <w:p w:rsidR="009E4E81" w:rsidRDefault="002F393E" w:rsidP="00CC3C74">
            <w:pPr>
              <w:rPr>
                <w:rFonts w:ascii="Calibri" w:hAnsi="Calibri"/>
                <w:b/>
                <w:noProof/>
              </w:rPr>
            </w:pPr>
            <w:r>
              <w:rPr>
                <w:rFonts w:ascii="Calibri" w:hAnsi="Calibri"/>
                <w:b/>
                <w:noProof/>
              </w:rPr>
              <w:t>11</w:t>
            </w:r>
          </w:p>
        </w:tc>
        <w:tc>
          <w:tcPr>
            <w:tcW w:w="7128" w:type="dxa"/>
          </w:tcPr>
          <w:p w:rsidR="009E4E81" w:rsidRPr="0049585B" w:rsidRDefault="00D801DE" w:rsidP="00C70013">
            <w:pPr>
              <w:rPr>
                <w:rFonts w:ascii="Calibri" w:hAnsi="Calibri"/>
                <w:noProof/>
                <w:sz w:val="22"/>
                <w:szCs w:val="22"/>
              </w:rPr>
            </w:pPr>
            <w:r>
              <w:rPr>
                <w:rFonts w:ascii="Calibri" w:hAnsi="Calibri"/>
                <w:noProof/>
                <w:sz w:val="22"/>
                <w:szCs w:val="22"/>
              </w:rPr>
              <w:t>Step 10 is repeated by the Agency Fiscal Office Approver (for all vouchers), and by the A &amp; R Approvers (for vouchers $5,000 and greater).</w:t>
            </w:r>
          </w:p>
        </w:tc>
      </w:tr>
    </w:tbl>
    <w:p w:rsidR="00D35629" w:rsidRDefault="00D35629" w:rsidP="00652B29">
      <w:pPr>
        <w:spacing w:after="100" w:afterAutospacing="1"/>
        <w:rPr>
          <w:rFonts w:ascii="Calibri" w:hAnsi="Calibri"/>
        </w:rPr>
      </w:pPr>
    </w:p>
    <w:sectPr w:rsidR="00D35629" w:rsidSect="00800E42">
      <w:footerReference w:type="default" r:id="rId2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9B" w:rsidRDefault="00DB3D9B" w:rsidP="00996C68">
      <w:r>
        <w:separator/>
      </w:r>
    </w:p>
  </w:endnote>
  <w:endnote w:type="continuationSeparator" w:id="0">
    <w:p w:rsidR="00DB3D9B" w:rsidRDefault="00DB3D9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271515">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271515">
      <w:rPr>
        <w:rFonts w:ascii="Calibri" w:hAnsi="Calibri"/>
        <w:b/>
        <w:noProof/>
        <w:sz w:val="20"/>
        <w:szCs w:val="20"/>
      </w:rPr>
      <w:t>7</w:t>
    </w:r>
    <w:r w:rsidRPr="00996C68">
      <w:rPr>
        <w:rFonts w:ascii="Calibri" w:hAnsi="Calibri"/>
        <w:b/>
        <w:sz w:val="20"/>
        <w:szCs w:val="20"/>
      </w:rPr>
      <w:fldChar w:fldCharType="end"/>
    </w:r>
  </w:p>
  <w:p w:rsidR="004A43A5" w:rsidRDefault="004A4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9B" w:rsidRDefault="00DB3D9B" w:rsidP="00996C68">
      <w:r>
        <w:separator/>
      </w:r>
    </w:p>
  </w:footnote>
  <w:footnote w:type="continuationSeparator" w:id="0">
    <w:p w:rsidR="00DB3D9B" w:rsidRDefault="00DB3D9B" w:rsidP="0099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6"/>
  </w:num>
  <w:num w:numId="6">
    <w:abstractNumId w:val="10"/>
  </w:num>
  <w:num w:numId="7">
    <w:abstractNumId w:val="1"/>
  </w:num>
  <w:num w:numId="8">
    <w:abstractNumId w:val="11"/>
  </w:num>
  <w:num w:numId="9">
    <w:abstractNumId w:val="12"/>
  </w:num>
  <w:num w:numId="10">
    <w:abstractNumId w:val="8"/>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E42"/>
    <w:rsid w:val="0000092B"/>
    <w:rsid w:val="0001126C"/>
    <w:rsid w:val="000202B3"/>
    <w:rsid w:val="00031167"/>
    <w:rsid w:val="00037422"/>
    <w:rsid w:val="00046D31"/>
    <w:rsid w:val="00065551"/>
    <w:rsid w:val="00097987"/>
    <w:rsid w:val="000A40AE"/>
    <w:rsid w:val="000B12F4"/>
    <w:rsid w:val="000B70C4"/>
    <w:rsid w:val="000E69AC"/>
    <w:rsid w:val="000E7D16"/>
    <w:rsid w:val="000F293F"/>
    <w:rsid w:val="000F3F4C"/>
    <w:rsid w:val="000F77D1"/>
    <w:rsid w:val="001251AD"/>
    <w:rsid w:val="001320A7"/>
    <w:rsid w:val="00145465"/>
    <w:rsid w:val="00157F39"/>
    <w:rsid w:val="00161D65"/>
    <w:rsid w:val="00197B74"/>
    <w:rsid w:val="001A135E"/>
    <w:rsid w:val="001A6CF3"/>
    <w:rsid w:val="001B52C2"/>
    <w:rsid w:val="001D4AD4"/>
    <w:rsid w:val="001E1893"/>
    <w:rsid w:val="001E6AFC"/>
    <w:rsid w:val="001F69A1"/>
    <w:rsid w:val="00222809"/>
    <w:rsid w:val="002259E7"/>
    <w:rsid w:val="00233313"/>
    <w:rsid w:val="002407E4"/>
    <w:rsid w:val="00246CBA"/>
    <w:rsid w:val="0024780E"/>
    <w:rsid w:val="00254DE3"/>
    <w:rsid w:val="00263863"/>
    <w:rsid w:val="00265739"/>
    <w:rsid w:val="00271391"/>
    <w:rsid w:val="00271515"/>
    <w:rsid w:val="00290E9D"/>
    <w:rsid w:val="002E13D2"/>
    <w:rsid w:val="002F393E"/>
    <w:rsid w:val="003026E8"/>
    <w:rsid w:val="00305881"/>
    <w:rsid w:val="003064CA"/>
    <w:rsid w:val="00310EBC"/>
    <w:rsid w:val="00312661"/>
    <w:rsid w:val="003354F5"/>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128EE"/>
    <w:rsid w:val="00443783"/>
    <w:rsid w:val="004443B6"/>
    <w:rsid w:val="00466533"/>
    <w:rsid w:val="00477DAF"/>
    <w:rsid w:val="004847C7"/>
    <w:rsid w:val="0049585B"/>
    <w:rsid w:val="004A0B6D"/>
    <w:rsid w:val="004A43A5"/>
    <w:rsid w:val="004C084E"/>
    <w:rsid w:val="004C0BC4"/>
    <w:rsid w:val="004C7AB2"/>
    <w:rsid w:val="004E2570"/>
    <w:rsid w:val="004E60F1"/>
    <w:rsid w:val="00506A0C"/>
    <w:rsid w:val="00535F16"/>
    <w:rsid w:val="005544A6"/>
    <w:rsid w:val="005559DD"/>
    <w:rsid w:val="00584192"/>
    <w:rsid w:val="005A65E5"/>
    <w:rsid w:val="005B714B"/>
    <w:rsid w:val="005C4C83"/>
    <w:rsid w:val="005E2CAF"/>
    <w:rsid w:val="005E3AB3"/>
    <w:rsid w:val="005F7B5A"/>
    <w:rsid w:val="00606BC0"/>
    <w:rsid w:val="006075D3"/>
    <w:rsid w:val="006105D7"/>
    <w:rsid w:val="00611B4C"/>
    <w:rsid w:val="00624C1B"/>
    <w:rsid w:val="00652B29"/>
    <w:rsid w:val="00652D2D"/>
    <w:rsid w:val="00652F36"/>
    <w:rsid w:val="00671862"/>
    <w:rsid w:val="006845C8"/>
    <w:rsid w:val="006A60FB"/>
    <w:rsid w:val="006B429C"/>
    <w:rsid w:val="006C4BC2"/>
    <w:rsid w:val="006D1E78"/>
    <w:rsid w:val="006F03AB"/>
    <w:rsid w:val="00706D9D"/>
    <w:rsid w:val="007100D6"/>
    <w:rsid w:val="0072049B"/>
    <w:rsid w:val="00731301"/>
    <w:rsid w:val="007424DD"/>
    <w:rsid w:val="007607AB"/>
    <w:rsid w:val="00796837"/>
    <w:rsid w:val="007A7FF1"/>
    <w:rsid w:val="007B111E"/>
    <w:rsid w:val="007E38B9"/>
    <w:rsid w:val="007E6960"/>
    <w:rsid w:val="007F3D2C"/>
    <w:rsid w:val="00800E42"/>
    <w:rsid w:val="00806A57"/>
    <w:rsid w:val="00812A2C"/>
    <w:rsid w:val="00835DD3"/>
    <w:rsid w:val="0084482B"/>
    <w:rsid w:val="00853B49"/>
    <w:rsid w:val="00881603"/>
    <w:rsid w:val="00890040"/>
    <w:rsid w:val="008934AD"/>
    <w:rsid w:val="008B5B32"/>
    <w:rsid w:val="008C6EDA"/>
    <w:rsid w:val="008D104C"/>
    <w:rsid w:val="008E5F3A"/>
    <w:rsid w:val="00916A14"/>
    <w:rsid w:val="00934316"/>
    <w:rsid w:val="0094387D"/>
    <w:rsid w:val="00945EAE"/>
    <w:rsid w:val="0096138D"/>
    <w:rsid w:val="009773A3"/>
    <w:rsid w:val="00996C68"/>
    <w:rsid w:val="009A5953"/>
    <w:rsid w:val="009B690D"/>
    <w:rsid w:val="009E2F66"/>
    <w:rsid w:val="009E381A"/>
    <w:rsid w:val="009E4E81"/>
    <w:rsid w:val="009F2EC9"/>
    <w:rsid w:val="00A008BC"/>
    <w:rsid w:val="00A05D98"/>
    <w:rsid w:val="00AC3EA4"/>
    <w:rsid w:val="00AD7F09"/>
    <w:rsid w:val="00AF2E3C"/>
    <w:rsid w:val="00B02D46"/>
    <w:rsid w:val="00B37C9A"/>
    <w:rsid w:val="00B419B2"/>
    <w:rsid w:val="00B5179D"/>
    <w:rsid w:val="00B55A0E"/>
    <w:rsid w:val="00B75097"/>
    <w:rsid w:val="00B91997"/>
    <w:rsid w:val="00BB4D40"/>
    <w:rsid w:val="00BC1B53"/>
    <w:rsid w:val="00BD5937"/>
    <w:rsid w:val="00BE2598"/>
    <w:rsid w:val="00C040EC"/>
    <w:rsid w:val="00C06422"/>
    <w:rsid w:val="00C14960"/>
    <w:rsid w:val="00C151E2"/>
    <w:rsid w:val="00C70013"/>
    <w:rsid w:val="00C74345"/>
    <w:rsid w:val="00C74D13"/>
    <w:rsid w:val="00C81D1B"/>
    <w:rsid w:val="00C902E5"/>
    <w:rsid w:val="00CA22C5"/>
    <w:rsid w:val="00CA3CE1"/>
    <w:rsid w:val="00CB14AC"/>
    <w:rsid w:val="00CC3C74"/>
    <w:rsid w:val="00CC5C66"/>
    <w:rsid w:val="00CD0715"/>
    <w:rsid w:val="00CE66D0"/>
    <w:rsid w:val="00CE7F03"/>
    <w:rsid w:val="00CF4252"/>
    <w:rsid w:val="00D05114"/>
    <w:rsid w:val="00D109F2"/>
    <w:rsid w:val="00D1220A"/>
    <w:rsid w:val="00D22CDD"/>
    <w:rsid w:val="00D35629"/>
    <w:rsid w:val="00D44C86"/>
    <w:rsid w:val="00D72EF5"/>
    <w:rsid w:val="00D750EC"/>
    <w:rsid w:val="00D77D64"/>
    <w:rsid w:val="00D801DE"/>
    <w:rsid w:val="00D81B16"/>
    <w:rsid w:val="00D83D31"/>
    <w:rsid w:val="00D96D6D"/>
    <w:rsid w:val="00DB39DE"/>
    <w:rsid w:val="00DB3D9B"/>
    <w:rsid w:val="00DB76F4"/>
    <w:rsid w:val="00DD2131"/>
    <w:rsid w:val="00DD7F86"/>
    <w:rsid w:val="00DE0CEC"/>
    <w:rsid w:val="00DF5022"/>
    <w:rsid w:val="00E46737"/>
    <w:rsid w:val="00E662C3"/>
    <w:rsid w:val="00E75341"/>
    <w:rsid w:val="00E9354B"/>
    <w:rsid w:val="00EA49CE"/>
    <w:rsid w:val="00EB148E"/>
    <w:rsid w:val="00ED4497"/>
    <w:rsid w:val="00EE1A38"/>
    <w:rsid w:val="00F16688"/>
    <w:rsid w:val="00F3608C"/>
    <w:rsid w:val="00F366FE"/>
    <w:rsid w:val="00F5112D"/>
    <w:rsid w:val="00F62BAC"/>
    <w:rsid w:val="00F664E4"/>
    <w:rsid w:val="00F67A85"/>
    <w:rsid w:val="00F74D94"/>
    <w:rsid w:val="00F81AF8"/>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Jo Ann Remp</cp:lastModifiedBy>
  <cp:revision>2</cp:revision>
  <cp:lastPrinted>2012-11-27T20:45:00Z</cp:lastPrinted>
  <dcterms:created xsi:type="dcterms:W3CDTF">2015-11-16T16:55:00Z</dcterms:created>
  <dcterms:modified xsi:type="dcterms:W3CDTF">2015-11-16T16:55:00Z</dcterms:modified>
</cp:coreProperties>
</file>