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BD7D" w14:textId="110ECDF3" w:rsidR="00A95363" w:rsidRDefault="00A95363" w:rsidP="00A95363">
      <w:pPr>
        <w:spacing w:after="0"/>
        <w:rPr>
          <w:rFonts w:cstheme="minorHAnsi"/>
          <w:b/>
        </w:rPr>
      </w:pPr>
      <w:r w:rsidRPr="00454FFA">
        <w:rPr>
          <w:rFonts w:cstheme="minorHAnsi"/>
          <w:b/>
        </w:rPr>
        <w:t>Memo</w:t>
      </w:r>
      <w:r w:rsidR="00853B1D">
        <w:rPr>
          <w:rFonts w:cstheme="minorHAnsi"/>
          <w:b/>
        </w:rPr>
        <w:t>randum</w:t>
      </w:r>
    </w:p>
    <w:p w14:paraId="7FFFA835" w14:textId="77777777" w:rsidR="003B665B" w:rsidRPr="00454FFA" w:rsidRDefault="003B665B" w:rsidP="00A95363">
      <w:pPr>
        <w:spacing w:after="0"/>
        <w:rPr>
          <w:rFonts w:cstheme="minorHAnsi"/>
          <w:b/>
        </w:rPr>
      </w:pPr>
    </w:p>
    <w:p w14:paraId="67222FF0" w14:textId="17A25DAE" w:rsidR="00A95363" w:rsidRPr="00454FFA" w:rsidRDefault="009F1009" w:rsidP="00A95363">
      <w:pPr>
        <w:spacing w:after="0"/>
        <w:rPr>
          <w:rFonts w:cstheme="minorHAnsi"/>
          <w:b/>
        </w:rPr>
      </w:pPr>
      <w:r>
        <w:rPr>
          <w:rFonts w:cstheme="minorHAnsi"/>
          <w:b/>
        </w:rPr>
        <w:t>Date:</w:t>
      </w:r>
      <w:r>
        <w:rPr>
          <w:rFonts w:cstheme="minorHAnsi"/>
          <w:b/>
        </w:rPr>
        <w:tab/>
      </w:r>
      <w:r>
        <w:rPr>
          <w:rFonts w:cstheme="minorHAnsi"/>
          <w:b/>
        </w:rPr>
        <w:tab/>
      </w:r>
      <w:r w:rsidR="00A95363">
        <w:rPr>
          <w:rFonts w:cstheme="minorHAnsi"/>
          <w:b/>
        </w:rPr>
        <w:t>April 10</w:t>
      </w:r>
      <w:r w:rsidR="00A95363" w:rsidRPr="00454FFA">
        <w:rPr>
          <w:rFonts w:cstheme="minorHAnsi"/>
          <w:b/>
        </w:rPr>
        <w:t>, 2020</w:t>
      </w:r>
    </w:p>
    <w:p w14:paraId="2595E7A0" w14:textId="4AF092C2" w:rsidR="00A95363" w:rsidRPr="00454FFA" w:rsidRDefault="00A95363" w:rsidP="00A95363">
      <w:pPr>
        <w:spacing w:after="0"/>
        <w:rPr>
          <w:rFonts w:cstheme="minorHAnsi"/>
          <w:b/>
        </w:rPr>
      </w:pPr>
      <w:r w:rsidRPr="00454FFA">
        <w:rPr>
          <w:rFonts w:cstheme="minorHAnsi"/>
          <w:b/>
        </w:rPr>
        <w:t xml:space="preserve">To: </w:t>
      </w:r>
      <w:r w:rsidR="009F1009">
        <w:rPr>
          <w:rFonts w:cstheme="minorHAnsi"/>
          <w:b/>
        </w:rPr>
        <w:tab/>
      </w:r>
      <w:r w:rsidR="009F1009">
        <w:rPr>
          <w:rFonts w:cstheme="minorHAnsi"/>
          <w:b/>
        </w:rPr>
        <w:tab/>
      </w:r>
      <w:r w:rsidRPr="00454FFA">
        <w:rPr>
          <w:rFonts w:cstheme="minorHAnsi"/>
          <w:b/>
        </w:rPr>
        <w:t xml:space="preserve">Agency </w:t>
      </w:r>
      <w:r w:rsidR="00895895">
        <w:rPr>
          <w:rFonts w:cstheme="minorHAnsi"/>
          <w:b/>
        </w:rPr>
        <w:t>Fiscal Staff</w:t>
      </w:r>
    </w:p>
    <w:p w14:paraId="02E3AC03" w14:textId="299015D5" w:rsidR="00A95363" w:rsidRPr="00454FFA" w:rsidRDefault="00A95363" w:rsidP="00A95363">
      <w:pPr>
        <w:spacing w:after="0"/>
        <w:rPr>
          <w:rFonts w:cstheme="minorHAnsi"/>
          <w:b/>
        </w:rPr>
      </w:pPr>
      <w:r w:rsidRPr="00454FFA">
        <w:rPr>
          <w:rFonts w:cstheme="minorHAnsi"/>
          <w:b/>
        </w:rPr>
        <w:t xml:space="preserve">From: </w:t>
      </w:r>
      <w:r w:rsidR="009F1009">
        <w:rPr>
          <w:rFonts w:cstheme="minorHAnsi"/>
          <w:b/>
        </w:rPr>
        <w:tab/>
      </w:r>
      <w:r w:rsidR="009F1009">
        <w:rPr>
          <w:rFonts w:cstheme="minorHAnsi"/>
          <w:b/>
        </w:rPr>
        <w:tab/>
      </w:r>
      <w:r w:rsidRPr="00454FFA">
        <w:rPr>
          <w:rFonts w:cstheme="minorHAnsi"/>
          <w:b/>
        </w:rPr>
        <w:t>Jocelyn Gunter, Director of Accounts and Reports, Department of Administration</w:t>
      </w:r>
    </w:p>
    <w:p w14:paraId="734A9C1E" w14:textId="5C712ADB" w:rsidR="00A95363" w:rsidRPr="00454FFA" w:rsidRDefault="00A95363" w:rsidP="00A95363">
      <w:pPr>
        <w:spacing w:after="0"/>
        <w:rPr>
          <w:rFonts w:cstheme="minorHAnsi"/>
          <w:b/>
        </w:rPr>
      </w:pPr>
      <w:r w:rsidRPr="00454FFA">
        <w:rPr>
          <w:rFonts w:cstheme="minorHAnsi"/>
          <w:b/>
        </w:rPr>
        <w:t xml:space="preserve">Subject: </w:t>
      </w:r>
      <w:r w:rsidR="009F1009">
        <w:rPr>
          <w:rFonts w:cstheme="minorHAnsi"/>
          <w:b/>
        </w:rPr>
        <w:tab/>
      </w:r>
      <w:r w:rsidRPr="00454FFA">
        <w:rPr>
          <w:rFonts w:cstheme="minorHAnsi"/>
          <w:b/>
        </w:rPr>
        <w:t xml:space="preserve">SMART </w:t>
      </w:r>
      <w:r w:rsidR="00AB2E07">
        <w:rPr>
          <w:rFonts w:cstheme="minorHAnsi"/>
          <w:b/>
        </w:rPr>
        <w:t xml:space="preserve">and Spending Authority </w:t>
      </w:r>
    </w:p>
    <w:p w14:paraId="6440879F" w14:textId="2663373E" w:rsidR="00DE7123" w:rsidRDefault="00DE7123" w:rsidP="00DE7123">
      <w:pPr>
        <w:ind w:firstLine="720"/>
      </w:pPr>
    </w:p>
    <w:p w14:paraId="08FFA50E" w14:textId="1E5CAC09" w:rsidR="009B4749" w:rsidRDefault="009B0133" w:rsidP="00AB2E07">
      <w:r>
        <w:t>A</w:t>
      </w:r>
      <w:r w:rsidR="009B4749">
        <w:t>s we approach the end of the fiscal year, agencies are wondering how the SMART system will handle spending in excess of existing appropriations and what flexibility is allowed.  See below for an FAQ</w:t>
      </w:r>
      <w:r w:rsidR="00271403">
        <w:t xml:space="preserve"> from the perspective of the Office of Accounts and Reports (OAR)</w:t>
      </w:r>
      <w:r w:rsidR="009B4749">
        <w:t xml:space="preserve">.  </w:t>
      </w:r>
    </w:p>
    <w:p w14:paraId="0D3F6D5D" w14:textId="7236F603" w:rsidR="009B4749" w:rsidRDefault="009B4749" w:rsidP="009B4749">
      <w:pPr>
        <w:pStyle w:val="ListParagraph"/>
        <w:numPr>
          <w:ilvl w:val="0"/>
          <w:numId w:val="1"/>
        </w:numPr>
      </w:pPr>
      <w:r>
        <w:t xml:space="preserve">Will payroll and expenditures </w:t>
      </w:r>
      <w:r w:rsidR="00A646CF">
        <w:t xml:space="preserve">for </w:t>
      </w:r>
      <w:r>
        <w:t>securing coronavirus supplies clear if an agency runs out of appropriated funds?</w:t>
      </w:r>
    </w:p>
    <w:p w14:paraId="5963152F" w14:textId="77777777" w:rsidR="00271403" w:rsidRDefault="00271403" w:rsidP="00271403">
      <w:pPr>
        <w:pStyle w:val="ListParagraph"/>
        <w:numPr>
          <w:ilvl w:val="1"/>
          <w:numId w:val="1"/>
        </w:numPr>
      </w:pPr>
      <w:r>
        <w:t>The SMART system is built with controls to prevent spending in excess of appropriated funding.</w:t>
      </w:r>
    </w:p>
    <w:p w14:paraId="7834DB2F" w14:textId="0D338153" w:rsidR="00F80EF5" w:rsidRDefault="00271403" w:rsidP="00F80EF5">
      <w:pPr>
        <w:pStyle w:val="ListParagraph"/>
        <w:numPr>
          <w:ilvl w:val="1"/>
          <w:numId w:val="1"/>
        </w:numPr>
      </w:pPr>
      <w:bookmarkStart w:id="0" w:name="_Hlk37342712"/>
      <w:r w:rsidRPr="00271403">
        <w:t>If the appropriation</w:t>
      </w:r>
      <w:r w:rsidR="000E72D1">
        <w:t xml:space="preserve"> balance</w:t>
      </w:r>
      <w:r w:rsidRPr="00271403">
        <w:t xml:space="preserve"> </w:t>
      </w:r>
      <w:r w:rsidR="000E72D1">
        <w:t xml:space="preserve">is </w:t>
      </w:r>
      <w:r w:rsidRPr="00271403">
        <w:t xml:space="preserve">low, then </w:t>
      </w:r>
      <w:r>
        <w:t xml:space="preserve">the </w:t>
      </w:r>
      <w:r w:rsidRPr="00271403">
        <w:t xml:space="preserve">budget check </w:t>
      </w:r>
      <w:r>
        <w:t xml:space="preserve">status </w:t>
      </w:r>
      <w:r w:rsidRPr="00271403">
        <w:t>would prevent other transactions in SMART from processing for the particular fund/budget unit combination</w:t>
      </w:r>
      <w:r w:rsidR="000E72D1">
        <w:t xml:space="preserve"> if the trans</w:t>
      </w:r>
      <w:r w:rsidR="003A367E">
        <w:t>action exceeds the balance remaining</w:t>
      </w:r>
      <w:r w:rsidR="00895FEB">
        <w:t>.</w:t>
      </w:r>
    </w:p>
    <w:bookmarkEnd w:id="0"/>
    <w:p w14:paraId="0BF410EA" w14:textId="77777777" w:rsidR="00A646CF" w:rsidRDefault="00A646CF" w:rsidP="00A646CF">
      <w:pPr>
        <w:pStyle w:val="ListParagraph"/>
        <w:ind w:left="1800"/>
      </w:pPr>
    </w:p>
    <w:p w14:paraId="75D6912B" w14:textId="77777777" w:rsidR="00DE7E71" w:rsidRDefault="00A646CF" w:rsidP="00DE7E71">
      <w:pPr>
        <w:pStyle w:val="ListParagraph"/>
        <w:numPr>
          <w:ilvl w:val="0"/>
          <w:numId w:val="1"/>
        </w:numPr>
      </w:pPr>
      <w:r>
        <w:t>What about federal funds?  Can those have a negative cash position?</w:t>
      </w:r>
    </w:p>
    <w:p w14:paraId="3E264C4D" w14:textId="77777777" w:rsidR="00F04F9C" w:rsidRDefault="00DE7E71" w:rsidP="00F04F9C">
      <w:pPr>
        <w:pStyle w:val="ListParagraph"/>
        <w:numPr>
          <w:ilvl w:val="1"/>
          <w:numId w:val="1"/>
        </w:numPr>
      </w:pPr>
      <w:r>
        <w:t>For federal funds, OAR a</w:t>
      </w:r>
      <w:r w:rsidR="00A646CF" w:rsidRPr="00A646CF">
        <w:t>llow</w:t>
      </w:r>
      <w:r>
        <w:t xml:space="preserve">s </w:t>
      </w:r>
      <w:r w:rsidR="00A646CF" w:rsidRPr="00A646CF">
        <w:t>a negative cash balance at FY end, but require</w:t>
      </w:r>
      <w:r>
        <w:t>s</w:t>
      </w:r>
      <w:r w:rsidR="00A646CF" w:rsidRPr="00A646CF">
        <w:t xml:space="preserve"> the agency to enter their pending federal reimbursement in the SMART Accounts Receivable module (attaching the documentation showing that they have requested the fed dollars).  </w:t>
      </w:r>
    </w:p>
    <w:p w14:paraId="1CBCEE8B" w14:textId="2DFA92D3" w:rsidR="00F04F9C" w:rsidRPr="00F04F9C" w:rsidRDefault="00F04F9C" w:rsidP="00F04F9C">
      <w:pPr>
        <w:pStyle w:val="ListParagraph"/>
        <w:numPr>
          <w:ilvl w:val="1"/>
          <w:numId w:val="1"/>
        </w:numPr>
      </w:pPr>
      <w:bookmarkStart w:id="1" w:name="_Hlk37342809"/>
      <w:r w:rsidRPr="00F04F9C">
        <w:t xml:space="preserve">At year end, the account receivable entries </w:t>
      </w:r>
      <w:r w:rsidR="009F0F62">
        <w:t>must</w:t>
      </w:r>
      <w:r w:rsidR="009F0F62" w:rsidRPr="00F04F9C">
        <w:t xml:space="preserve"> </w:t>
      </w:r>
      <w:r w:rsidRPr="00F04F9C">
        <w:t>be greater than or equal to the negative cash balance.</w:t>
      </w:r>
    </w:p>
    <w:bookmarkEnd w:id="1"/>
    <w:p w14:paraId="017FE000" w14:textId="78685C5C" w:rsidR="00A646CF" w:rsidRDefault="00A646CF" w:rsidP="00DE7E71">
      <w:pPr>
        <w:pStyle w:val="ListParagraph"/>
        <w:ind w:left="1800"/>
      </w:pPr>
      <w:r w:rsidRPr="00A646CF">
        <w:t xml:space="preserve">   </w:t>
      </w:r>
    </w:p>
    <w:p w14:paraId="03FEDA31" w14:textId="1E38957C" w:rsidR="00271403" w:rsidRDefault="00271403" w:rsidP="00271403">
      <w:pPr>
        <w:pStyle w:val="ListParagraph"/>
        <w:numPr>
          <w:ilvl w:val="0"/>
          <w:numId w:val="1"/>
        </w:numPr>
      </w:pPr>
      <w:r>
        <w:t xml:space="preserve">What best practices are recommended for agencies mitigating the risk of overage </w:t>
      </w:r>
      <w:r w:rsidR="00A646CF">
        <w:t>for payroll spending</w:t>
      </w:r>
      <w:r>
        <w:t>?</w:t>
      </w:r>
    </w:p>
    <w:p w14:paraId="7DD6A768" w14:textId="39B931E6" w:rsidR="00F80EF5" w:rsidRDefault="00F80EF5" w:rsidP="00A646CF">
      <w:pPr>
        <w:pStyle w:val="ListParagraph"/>
        <w:numPr>
          <w:ilvl w:val="1"/>
          <w:numId w:val="1"/>
        </w:numPr>
      </w:pPr>
      <w:r>
        <w:t>Agencies should confirm their payroll funding information BEFORE payroll is confirmed.</w:t>
      </w:r>
    </w:p>
    <w:p w14:paraId="5C85C0F1" w14:textId="77777777" w:rsidR="008B1D8A" w:rsidRDefault="00497A37" w:rsidP="008B1D8A">
      <w:pPr>
        <w:pStyle w:val="ListParagraph"/>
        <w:numPr>
          <w:ilvl w:val="1"/>
          <w:numId w:val="1"/>
        </w:numPr>
        <w:spacing w:line="256" w:lineRule="auto"/>
      </w:pPr>
      <w:r>
        <w:t xml:space="preserve">Any errors due to funding shortages will not stop payroll to employees, however, will prevent the general ledger transactions from posting.  </w:t>
      </w:r>
      <w:r w:rsidR="001F3320">
        <w:t>Statewide Payroll</w:t>
      </w:r>
      <w:r>
        <w:t xml:space="preserve"> will work with your agency to resolve funding shortages provided other funding sources are available.</w:t>
      </w:r>
    </w:p>
    <w:p w14:paraId="4AC58A97" w14:textId="26303340" w:rsidR="008B1D8A" w:rsidRDefault="008B1D8A" w:rsidP="008B1D8A">
      <w:pPr>
        <w:pStyle w:val="ListParagraph"/>
        <w:numPr>
          <w:ilvl w:val="1"/>
          <w:numId w:val="1"/>
        </w:numPr>
        <w:spacing w:line="256" w:lineRule="auto"/>
      </w:pPr>
      <w:r>
        <w:t>Agencies can leverage SMART query KS_KK_APPROP_FUND</w:t>
      </w:r>
      <w:r w:rsidR="00100627">
        <w:t>S</w:t>
      </w:r>
      <w:r>
        <w:t>_BALANCES</w:t>
      </w:r>
      <w:r w:rsidR="00B4742F">
        <w:t xml:space="preserve"> to monitor potential overages.</w:t>
      </w:r>
    </w:p>
    <w:p w14:paraId="3EC8B753" w14:textId="77777777" w:rsidR="008B1D8A" w:rsidRDefault="008B1D8A" w:rsidP="008B1D8A">
      <w:pPr>
        <w:pStyle w:val="ListParagraph"/>
        <w:ind w:left="1080"/>
      </w:pPr>
    </w:p>
    <w:p w14:paraId="57AF093A" w14:textId="5F07D6BA" w:rsidR="009B0133" w:rsidRDefault="009B0133" w:rsidP="009B0133">
      <w:pPr>
        <w:pStyle w:val="ListParagraph"/>
        <w:numPr>
          <w:ilvl w:val="0"/>
          <w:numId w:val="1"/>
        </w:numPr>
      </w:pPr>
      <w:r>
        <w:t>What options are there to obtain additional appropriations?</w:t>
      </w:r>
    </w:p>
    <w:p w14:paraId="739A71D3" w14:textId="43C136D3" w:rsidR="00F04F9C" w:rsidRDefault="009B0133" w:rsidP="009B0133">
      <w:pPr>
        <w:pStyle w:val="ListParagraph"/>
        <w:numPr>
          <w:ilvl w:val="1"/>
          <w:numId w:val="1"/>
        </w:numPr>
      </w:pPr>
      <w:r>
        <w:t xml:space="preserve">If an agency determines that a supplemental State General Fund appropriation is needed for FY 2020, a request for a Governor’s Budget Amendment needs to </w:t>
      </w:r>
      <w:r w:rsidRPr="008C06F7">
        <w:rPr>
          <w:b/>
        </w:rPr>
        <w:t>be submitted by the end of the day Friday, April 10</w:t>
      </w:r>
      <w:r>
        <w:t>.  Please work with your assigned DOB analyst for this option.</w:t>
      </w:r>
    </w:p>
    <w:p w14:paraId="2C81FFA5" w14:textId="21CB0C0D" w:rsidR="009B0133" w:rsidRDefault="009B0133" w:rsidP="008C06F7">
      <w:pPr>
        <w:pStyle w:val="ListParagraph"/>
        <w:numPr>
          <w:ilvl w:val="1"/>
          <w:numId w:val="1"/>
        </w:numPr>
      </w:pPr>
      <w:r>
        <w:t xml:space="preserve">Other funding sources for COVID-19 related expenditures are being explored and will be communicated by the Division of Budget (DOB), along with guidance for how to apply for, access, and administer those funds.  </w:t>
      </w:r>
      <w:r>
        <w:rPr>
          <w:b/>
        </w:rPr>
        <w:t xml:space="preserve">In some instances, additional federal funding through the Coronavirus Aid, Relief, and Economic Security Act (CARES Act) will flow through existing federal programs and funds.  However, some additional funding will require the authorization of creating and spending from new federal funds through a Governor’s executive directive.  You should work with your </w:t>
      </w:r>
      <w:r>
        <w:rPr>
          <w:b/>
        </w:rPr>
        <w:lastRenderedPageBreak/>
        <w:t xml:space="preserve">assigned budget analyst to discuss </w:t>
      </w:r>
      <w:bookmarkStart w:id="2" w:name="_GoBack"/>
      <w:bookmarkEnd w:id="2"/>
      <w:r>
        <w:rPr>
          <w:b/>
        </w:rPr>
        <w:t>how these additional funds will flow through your agency’s budget and the necessary mechanisms required.</w:t>
      </w:r>
    </w:p>
    <w:p w14:paraId="103651E6" w14:textId="16272A5E" w:rsidR="00AF5D92" w:rsidRDefault="009B4749" w:rsidP="00AB2E07">
      <w:r>
        <w:t>If there are additional questions or concerns, please contact the following individuals</w:t>
      </w:r>
    </w:p>
    <w:tbl>
      <w:tblPr>
        <w:tblW w:w="90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0"/>
        <w:gridCol w:w="5118"/>
        <w:gridCol w:w="2127"/>
      </w:tblGrid>
      <w:tr w:rsidR="009B4749" w:rsidRPr="009B4749" w14:paraId="37D99FE7" w14:textId="77777777" w:rsidTr="008C06F7">
        <w:trPr>
          <w:tblCellSpacing w:w="15" w:type="dxa"/>
        </w:trPr>
        <w:tc>
          <w:tcPr>
            <w:tcW w:w="1755" w:type="dxa"/>
            <w:shd w:val="clear" w:color="auto" w:fill="FFFFFF"/>
            <w:vAlign w:val="center"/>
            <w:hideMark/>
          </w:tcPr>
          <w:p w14:paraId="65394D21" w14:textId="77777777" w:rsidR="009B4749" w:rsidRPr="009B4749" w:rsidRDefault="00100627" w:rsidP="008B1D8A">
            <w:pPr>
              <w:spacing w:before="100" w:beforeAutospacing="1" w:after="100" w:afterAutospacing="1" w:line="240" w:lineRule="auto"/>
              <w:rPr>
                <w:rFonts w:ascii="Arial" w:eastAsia="Times New Roman" w:hAnsi="Arial" w:cs="Arial"/>
                <w:color w:val="333333"/>
                <w:sz w:val="19"/>
                <w:szCs w:val="19"/>
              </w:rPr>
            </w:pPr>
            <w:hyperlink r:id="rId10" w:tooltip="Click to send an email to Sunni Zentner" w:history="1">
              <w:r w:rsidR="009B4749" w:rsidRPr="009B4749">
                <w:rPr>
                  <w:rFonts w:ascii="Arial" w:eastAsia="Times New Roman" w:hAnsi="Arial" w:cs="Arial"/>
                  <w:color w:val="00369C"/>
                  <w:sz w:val="19"/>
                  <w:szCs w:val="19"/>
                  <w:u w:val="single"/>
                </w:rPr>
                <w:t>Sunni Zentner</w:t>
              </w:r>
              <w:r w:rsidR="009B4749" w:rsidRPr="009B4749">
                <w:rPr>
                  <w:rFonts w:ascii="Arial" w:eastAsia="Times New Roman" w:hAnsi="Arial" w:cs="Arial"/>
                  <w:color w:val="00369C"/>
                  <w:sz w:val="19"/>
                  <w:szCs w:val="19"/>
                </w:rPr>
                <w:br/>
              </w:r>
            </w:hyperlink>
          </w:p>
        </w:tc>
        <w:tc>
          <w:tcPr>
            <w:tcW w:w="5088" w:type="dxa"/>
            <w:shd w:val="clear" w:color="auto" w:fill="FFFFFF"/>
            <w:vAlign w:val="center"/>
            <w:hideMark/>
          </w:tcPr>
          <w:p w14:paraId="6250DD1A" w14:textId="77777777" w:rsidR="009B4749" w:rsidRPr="009B4749" w:rsidRDefault="009B4749" w:rsidP="008B1D8A">
            <w:pPr>
              <w:spacing w:before="100" w:beforeAutospacing="1" w:after="100" w:afterAutospacing="1" w:line="240" w:lineRule="auto"/>
              <w:rPr>
                <w:rFonts w:ascii="Arial" w:eastAsia="Times New Roman" w:hAnsi="Arial" w:cs="Arial"/>
                <w:color w:val="333333"/>
                <w:sz w:val="19"/>
                <w:szCs w:val="19"/>
              </w:rPr>
            </w:pPr>
            <w:r w:rsidRPr="009B4749">
              <w:rPr>
                <w:rFonts w:ascii="Arial" w:eastAsia="Times New Roman" w:hAnsi="Arial" w:cs="Arial"/>
                <w:i/>
                <w:iCs/>
                <w:color w:val="333333"/>
                <w:sz w:val="19"/>
                <w:szCs w:val="19"/>
              </w:rPr>
              <w:t>Manager, Statewide Accounting</w:t>
            </w:r>
          </w:p>
        </w:tc>
        <w:tc>
          <w:tcPr>
            <w:tcW w:w="0" w:type="auto"/>
            <w:shd w:val="clear" w:color="auto" w:fill="FFFFFF"/>
            <w:vAlign w:val="center"/>
            <w:hideMark/>
          </w:tcPr>
          <w:p w14:paraId="533F20C9" w14:textId="77777777" w:rsidR="009B4749" w:rsidRPr="009B4749" w:rsidRDefault="009B4749" w:rsidP="008B1D8A">
            <w:pPr>
              <w:spacing w:before="100" w:beforeAutospacing="1" w:after="100" w:afterAutospacing="1" w:line="240" w:lineRule="auto"/>
              <w:rPr>
                <w:rFonts w:ascii="Arial" w:eastAsia="Times New Roman" w:hAnsi="Arial" w:cs="Arial"/>
                <w:color w:val="333333"/>
                <w:sz w:val="19"/>
                <w:szCs w:val="19"/>
              </w:rPr>
            </w:pPr>
            <w:r w:rsidRPr="009B4749">
              <w:rPr>
                <w:rFonts w:ascii="Arial" w:eastAsia="Times New Roman" w:hAnsi="Arial" w:cs="Arial"/>
                <w:color w:val="333333"/>
                <w:sz w:val="19"/>
                <w:szCs w:val="19"/>
              </w:rPr>
              <w:t>785-296-7058</w:t>
            </w:r>
          </w:p>
        </w:tc>
      </w:tr>
      <w:tr w:rsidR="009B4749" w:rsidRPr="009B4749" w14:paraId="5E09B2FE" w14:textId="77777777" w:rsidTr="008C06F7">
        <w:trPr>
          <w:tblCellSpacing w:w="15" w:type="dxa"/>
        </w:trPr>
        <w:tc>
          <w:tcPr>
            <w:tcW w:w="1755" w:type="dxa"/>
            <w:shd w:val="clear" w:color="auto" w:fill="FFFFFF"/>
            <w:vAlign w:val="center"/>
            <w:hideMark/>
          </w:tcPr>
          <w:p w14:paraId="32D83570" w14:textId="77777777" w:rsidR="009B4749" w:rsidRPr="009B4749" w:rsidRDefault="00100627" w:rsidP="008B1D8A">
            <w:pPr>
              <w:spacing w:before="100" w:beforeAutospacing="1" w:after="100" w:afterAutospacing="1" w:line="240" w:lineRule="auto"/>
              <w:rPr>
                <w:rFonts w:ascii="Arial" w:eastAsia="Times New Roman" w:hAnsi="Arial" w:cs="Arial"/>
                <w:color w:val="333333"/>
                <w:sz w:val="19"/>
                <w:szCs w:val="19"/>
              </w:rPr>
            </w:pPr>
            <w:hyperlink r:id="rId11" w:tooltip="Click to send an email to Nancy Haufler" w:history="1">
              <w:r w:rsidR="009B4749" w:rsidRPr="009B4749">
                <w:rPr>
                  <w:rFonts w:ascii="Arial" w:eastAsia="Times New Roman" w:hAnsi="Arial" w:cs="Arial"/>
                  <w:color w:val="00369C"/>
                  <w:sz w:val="19"/>
                  <w:szCs w:val="19"/>
                  <w:u w:val="single"/>
                </w:rPr>
                <w:t>Nancy Haufler</w:t>
              </w:r>
              <w:r w:rsidR="009B4749" w:rsidRPr="009B4749">
                <w:rPr>
                  <w:rFonts w:ascii="Arial" w:eastAsia="Times New Roman" w:hAnsi="Arial" w:cs="Arial"/>
                  <w:color w:val="00369C"/>
                  <w:sz w:val="19"/>
                  <w:szCs w:val="19"/>
                </w:rPr>
                <w:br/>
              </w:r>
            </w:hyperlink>
          </w:p>
        </w:tc>
        <w:tc>
          <w:tcPr>
            <w:tcW w:w="5088" w:type="dxa"/>
            <w:shd w:val="clear" w:color="auto" w:fill="FFFFFF"/>
            <w:vAlign w:val="center"/>
            <w:hideMark/>
          </w:tcPr>
          <w:p w14:paraId="2B86DF55" w14:textId="77777777" w:rsidR="009B4749" w:rsidRPr="009B4749" w:rsidRDefault="009B4749" w:rsidP="008B1D8A">
            <w:pPr>
              <w:spacing w:before="100" w:beforeAutospacing="1" w:after="100" w:afterAutospacing="1" w:line="240" w:lineRule="auto"/>
              <w:rPr>
                <w:rFonts w:ascii="Arial" w:eastAsia="Times New Roman" w:hAnsi="Arial" w:cs="Arial"/>
                <w:color w:val="333333"/>
                <w:sz w:val="19"/>
                <w:szCs w:val="19"/>
              </w:rPr>
            </w:pPr>
            <w:r w:rsidRPr="009B4749">
              <w:rPr>
                <w:rFonts w:ascii="Arial" w:eastAsia="Times New Roman" w:hAnsi="Arial" w:cs="Arial"/>
                <w:i/>
                <w:iCs/>
                <w:color w:val="333333"/>
                <w:sz w:val="19"/>
                <w:szCs w:val="19"/>
              </w:rPr>
              <w:t>Team Lead, SMART Processing</w:t>
            </w:r>
          </w:p>
        </w:tc>
        <w:tc>
          <w:tcPr>
            <w:tcW w:w="0" w:type="auto"/>
            <w:shd w:val="clear" w:color="auto" w:fill="FFFFFF"/>
            <w:vAlign w:val="center"/>
            <w:hideMark/>
          </w:tcPr>
          <w:p w14:paraId="70328AF4" w14:textId="006A7895" w:rsidR="009B4749" w:rsidRPr="009B4749" w:rsidRDefault="009B4749" w:rsidP="008B1D8A">
            <w:pPr>
              <w:spacing w:before="100" w:beforeAutospacing="1" w:after="100" w:afterAutospacing="1" w:line="240" w:lineRule="auto"/>
              <w:rPr>
                <w:rFonts w:ascii="Arial" w:eastAsia="Times New Roman" w:hAnsi="Arial" w:cs="Arial"/>
                <w:color w:val="333333"/>
                <w:sz w:val="19"/>
                <w:szCs w:val="19"/>
              </w:rPr>
            </w:pPr>
            <w:r w:rsidRPr="009B4749">
              <w:rPr>
                <w:rFonts w:ascii="Arial" w:eastAsia="Times New Roman" w:hAnsi="Arial" w:cs="Arial"/>
                <w:color w:val="333333"/>
                <w:sz w:val="19"/>
                <w:szCs w:val="19"/>
              </w:rPr>
              <w:t>785-296-5368</w:t>
            </w:r>
          </w:p>
        </w:tc>
      </w:tr>
      <w:tr w:rsidR="008B1D8A" w:rsidRPr="009B4749" w14:paraId="7AF99373" w14:textId="77777777" w:rsidTr="00993A07">
        <w:trPr>
          <w:tblCellSpacing w:w="15" w:type="dxa"/>
        </w:trPr>
        <w:tc>
          <w:tcPr>
            <w:tcW w:w="1755" w:type="dxa"/>
            <w:shd w:val="clear" w:color="auto" w:fill="FFFFFF"/>
          </w:tcPr>
          <w:p w14:paraId="121FDAC5" w14:textId="5DE70475" w:rsidR="008B1D8A" w:rsidRDefault="008B1D8A" w:rsidP="008B1D8A">
            <w:pPr>
              <w:spacing w:before="100" w:beforeAutospacing="1" w:after="100" w:afterAutospacing="1" w:line="240" w:lineRule="auto"/>
              <w:rPr>
                <w:rFonts w:ascii="Arial" w:eastAsia="Times New Roman" w:hAnsi="Arial" w:cs="Arial"/>
                <w:color w:val="00369C"/>
                <w:sz w:val="19"/>
                <w:szCs w:val="19"/>
                <w:u w:val="single"/>
              </w:rPr>
            </w:pPr>
            <w:r w:rsidRPr="00692D11">
              <w:rPr>
                <w:rFonts w:ascii="Arial" w:eastAsia="Times New Roman" w:hAnsi="Arial" w:cs="Arial"/>
                <w:color w:val="00369C"/>
                <w:sz w:val="19"/>
                <w:szCs w:val="19"/>
                <w:u w:val="single"/>
              </w:rPr>
              <w:t>Nancy Ruoff</w:t>
            </w:r>
          </w:p>
        </w:tc>
        <w:tc>
          <w:tcPr>
            <w:tcW w:w="5088" w:type="dxa"/>
            <w:shd w:val="clear" w:color="auto" w:fill="FFFFFF"/>
          </w:tcPr>
          <w:p w14:paraId="6B187CF3" w14:textId="3B263FF4" w:rsidR="008B1D8A" w:rsidRPr="009B4749" w:rsidRDefault="008B1D8A" w:rsidP="008B1D8A">
            <w:pPr>
              <w:spacing w:before="100" w:beforeAutospacing="1" w:after="100" w:afterAutospacing="1" w:line="240" w:lineRule="auto"/>
              <w:rPr>
                <w:rFonts w:ascii="Arial" w:eastAsia="Times New Roman" w:hAnsi="Arial" w:cs="Arial"/>
                <w:i/>
                <w:iCs/>
                <w:color w:val="333333"/>
                <w:sz w:val="19"/>
                <w:szCs w:val="19"/>
              </w:rPr>
            </w:pPr>
            <w:r w:rsidRPr="00692D11">
              <w:rPr>
                <w:rFonts w:ascii="Arial" w:eastAsia="Times New Roman" w:hAnsi="Arial" w:cs="Arial"/>
                <w:i/>
                <w:iCs/>
                <w:color w:val="333333"/>
                <w:sz w:val="19"/>
                <w:szCs w:val="19"/>
              </w:rPr>
              <w:t>Manager, Statewide Payroll</w:t>
            </w:r>
          </w:p>
        </w:tc>
        <w:tc>
          <w:tcPr>
            <w:tcW w:w="0" w:type="auto"/>
            <w:shd w:val="clear" w:color="auto" w:fill="FFFFFF"/>
          </w:tcPr>
          <w:p w14:paraId="257E57C3" w14:textId="11075DA5" w:rsidR="008B1D8A" w:rsidRDefault="008B1D8A" w:rsidP="008B1D8A">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color w:val="333333"/>
                <w:sz w:val="19"/>
                <w:szCs w:val="19"/>
              </w:rPr>
              <w:t>785-296-2853</w:t>
            </w:r>
          </w:p>
        </w:tc>
      </w:tr>
    </w:tbl>
    <w:p w14:paraId="0AD34CA6" w14:textId="45704DEE" w:rsidR="007D265B" w:rsidRPr="008C06F7" w:rsidRDefault="007D265B" w:rsidP="008B1D8A">
      <w:pPr>
        <w:spacing w:before="100" w:beforeAutospacing="1" w:after="100" w:afterAutospacing="1" w:line="240" w:lineRule="auto"/>
        <w:rPr>
          <w:rFonts w:ascii="Arial" w:eastAsia="Times New Roman" w:hAnsi="Arial" w:cs="Arial"/>
          <w:i/>
          <w:iCs/>
          <w:color w:val="333333"/>
          <w:sz w:val="19"/>
          <w:szCs w:val="19"/>
        </w:rPr>
      </w:pPr>
    </w:p>
    <w:sectPr w:rsidR="007D265B" w:rsidRPr="008C06F7" w:rsidSect="002B62FA">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ADA7" w14:textId="77777777" w:rsidR="0059212F" w:rsidRDefault="0059212F" w:rsidP="002B62FA">
      <w:pPr>
        <w:spacing w:after="0" w:line="240" w:lineRule="auto"/>
      </w:pPr>
      <w:r>
        <w:separator/>
      </w:r>
    </w:p>
  </w:endnote>
  <w:endnote w:type="continuationSeparator" w:id="0">
    <w:p w14:paraId="0467D097" w14:textId="77777777" w:rsidR="0059212F" w:rsidRDefault="0059212F" w:rsidP="002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3CCB" w14:textId="77777777" w:rsidR="0059212F" w:rsidRDefault="0059212F" w:rsidP="002B62FA">
      <w:pPr>
        <w:spacing w:after="0" w:line="240" w:lineRule="auto"/>
      </w:pPr>
      <w:r>
        <w:separator/>
      </w:r>
    </w:p>
  </w:footnote>
  <w:footnote w:type="continuationSeparator" w:id="0">
    <w:p w14:paraId="359F1CEA" w14:textId="77777777" w:rsidR="0059212F" w:rsidRDefault="0059212F" w:rsidP="002B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F991" w14:textId="77777777" w:rsidR="002B62FA" w:rsidRDefault="002B62FA">
    <w:pPr>
      <w:pStyle w:val="Header"/>
    </w:pPr>
  </w:p>
  <w:p w14:paraId="6A8514E7" w14:textId="77777777" w:rsidR="002B62FA" w:rsidRDefault="002B6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58E5" w14:textId="77777777" w:rsidR="002B62FA" w:rsidRDefault="002B62FA">
    <w:pPr>
      <w:pStyle w:val="Header"/>
    </w:pPr>
    <w:r>
      <w:rPr>
        <w:noProof/>
      </w:rPr>
      <w:drawing>
        <wp:anchor distT="0" distB="0" distL="114300" distR="114300" simplePos="0" relativeHeight="251658240" behindDoc="0" locked="0" layoutInCell="1" allowOverlap="1" wp14:anchorId="25F26DFD" wp14:editId="60724D9D">
          <wp:simplePos x="914400" y="457200"/>
          <wp:positionH relativeFrom="column">
            <wp:align>center</wp:align>
          </wp:positionH>
          <wp:positionV relativeFrom="page">
            <wp:align>top</wp:align>
          </wp:positionV>
          <wp:extent cx="7772400" cy="13441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278 Admin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44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F55BA"/>
    <w:multiLevelType w:val="hybridMultilevel"/>
    <w:tmpl w:val="D9A87CF6"/>
    <w:lvl w:ilvl="0" w:tplc="7458B1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4C"/>
    <w:rsid w:val="0007279D"/>
    <w:rsid w:val="0007699F"/>
    <w:rsid w:val="000E72D1"/>
    <w:rsid w:val="00100627"/>
    <w:rsid w:val="00127B9A"/>
    <w:rsid w:val="0013260D"/>
    <w:rsid w:val="001E554C"/>
    <w:rsid w:val="001F3320"/>
    <w:rsid w:val="001F6520"/>
    <w:rsid w:val="00271403"/>
    <w:rsid w:val="00286610"/>
    <w:rsid w:val="002A541C"/>
    <w:rsid w:val="002A5E78"/>
    <w:rsid w:val="002B62FA"/>
    <w:rsid w:val="002C731D"/>
    <w:rsid w:val="00343561"/>
    <w:rsid w:val="00383AA7"/>
    <w:rsid w:val="00396BFB"/>
    <w:rsid w:val="003A367E"/>
    <w:rsid w:val="003B665B"/>
    <w:rsid w:val="003E29B3"/>
    <w:rsid w:val="004313CB"/>
    <w:rsid w:val="00472E7A"/>
    <w:rsid w:val="0049502E"/>
    <w:rsid w:val="00497A37"/>
    <w:rsid w:val="00501517"/>
    <w:rsid w:val="00517595"/>
    <w:rsid w:val="0059212F"/>
    <w:rsid w:val="00600749"/>
    <w:rsid w:val="00621BF5"/>
    <w:rsid w:val="00694F62"/>
    <w:rsid w:val="00715C4F"/>
    <w:rsid w:val="00784ED8"/>
    <w:rsid w:val="007D265B"/>
    <w:rsid w:val="007F79F5"/>
    <w:rsid w:val="00815A3C"/>
    <w:rsid w:val="00853B1D"/>
    <w:rsid w:val="00895895"/>
    <w:rsid w:val="00895FEB"/>
    <w:rsid w:val="008B1D8A"/>
    <w:rsid w:val="008C06F7"/>
    <w:rsid w:val="008F4F79"/>
    <w:rsid w:val="0090144F"/>
    <w:rsid w:val="009063B6"/>
    <w:rsid w:val="00917908"/>
    <w:rsid w:val="00972241"/>
    <w:rsid w:val="009B0133"/>
    <w:rsid w:val="009B4749"/>
    <w:rsid w:val="009F0F62"/>
    <w:rsid w:val="009F1009"/>
    <w:rsid w:val="00A55D0A"/>
    <w:rsid w:val="00A614E4"/>
    <w:rsid w:val="00A646CF"/>
    <w:rsid w:val="00A95363"/>
    <w:rsid w:val="00AB2E07"/>
    <w:rsid w:val="00AD489A"/>
    <w:rsid w:val="00AF5D92"/>
    <w:rsid w:val="00B1033F"/>
    <w:rsid w:val="00B4040B"/>
    <w:rsid w:val="00B4742F"/>
    <w:rsid w:val="00CA4059"/>
    <w:rsid w:val="00DE7123"/>
    <w:rsid w:val="00DE7E71"/>
    <w:rsid w:val="00E03C87"/>
    <w:rsid w:val="00E360F2"/>
    <w:rsid w:val="00EC528C"/>
    <w:rsid w:val="00F04F9C"/>
    <w:rsid w:val="00F8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991B5"/>
  <w15:chartTrackingRefBased/>
  <w15:docId w15:val="{5D890021-CE43-40BB-9ED3-9575837C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FA"/>
  </w:style>
  <w:style w:type="paragraph" w:styleId="Footer">
    <w:name w:val="footer"/>
    <w:basedOn w:val="Normal"/>
    <w:link w:val="FooterChar"/>
    <w:uiPriority w:val="99"/>
    <w:unhideWhenUsed/>
    <w:rsid w:val="002B6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FA"/>
  </w:style>
  <w:style w:type="paragraph" w:styleId="BalloonText">
    <w:name w:val="Balloon Text"/>
    <w:basedOn w:val="Normal"/>
    <w:link w:val="BalloonTextChar"/>
    <w:uiPriority w:val="99"/>
    <w:semiHidden/>
    <w:unhideWhenUsed/>
    <w:rsid w:val="002B6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FA"/>
    <w:rPr>
      <w:rFonts w:ascii="Segoe UI" w:hAnsi="Segoe UI" w:cs="Segoe UI"/>
      <w:sz w:val="18"/>
      <w:szCs w:val="18"/>
    </w:rPr>
  </w:style>
  <w:style w:type="character" w:styleId="Hyperlink">
    <w:name w:val="Hyperlink"/>
    <w:basedOn w:val="DefaultParagraphFont"/>
    <w:uiPriority w:val="99"/>
    <w:semiHidden/>
    <w:unhideWhenUsed/>
    <w:rsid w:val="009B4749"/>
    <w:rPr>
      <w:color w:val="0000FF"/>
      <w:u w:val="single"/>
    </w:rPr>
  </w:style>
  <w:style w:type="character" w:styleId="Emphasis">
    <w:name w:val="Emphasis"/>
    <w:basedOn w:val="DefaultParagraphFont"/>
    <w:uiPriority w:val="20"/>
    <w:qFormat/>
    <w:rsid w:val="009B4749"/>
    <w:rPr>
      <w:i/>
      <w:iCs/>
    </w:rPr>
  </w:style>
  <w:style w:type="paragraph" w:styleId="ListParagraph">
    <w:name w:val="List Paragraph"/>
    <w:basedOn w:val="Normal"/>
    <w:uiPriority w:val="34"/>
    <w:qFormat/>
    <w:rsid w:val="009B4749"/>
    <w:pPr>
      <w:ind w:left="720"/>
      <w:contextualSpacing/>
    </w:pPr>
  </w:style>
  <w:style w:type="paragraph" w:customStyle="1" w:styleId="xmsonormal">
    <w:name w:val="x_msonormal"/>
    <w:basedOn w:val="Normal"/>
    <w:rsid w:val="00271403"/>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A4059"/>
    <w:rPr>
      <w:sz w:val="16"/>
      <w:szCs w:val="16"/>
    </w:rPr>
  </w:style>
  <w:style w:type="paragraph" w:styleId="CommentText">
    <w:name w:val="annotation text"/>
    <w:basedOn w:val="Normal"/>
    <w:link w:val="CommentTextChar"/>
    <w:uiPriority w:val="99"/>
    <w:semiHidden/>
    <w:unhideWhenUsed/>
    <w:rsid w:val="00CA4059"/>
    <w:pPr>
      <w:spacing w:line="240" w:lineRule="auto"/>
    </w:pPr>
    <w:rPr>
      <w:sz w:val="20"/>
      <w:szCs w:val="20"/>
    </w:rPr>
  </w:style>
  <w:style w:type="character" w:customStyle="1" w:styleId="CommentTextChar">
    <w:name w:val="Comment Text Char"/>
    <w:basedOn w:val="DefaultParagraphFont"/>
    <w:link w:val="CommentText"/>
    <w:uiPriority w:val="99"/>
    <w:semiHidden/>
    <w:rsid w:val="00CA4059"/>
    <w:rPr>
      <w:sz w:val="20"/>
      <w:szCs w:val="20"/>
    </w:rPr>
  </w:style>
  <w:style w:type="paragraph" w:styleId="CommentSubject">
    <w:name w:val="annotation subject"/>
    <w:basedOn w:val="CommentText"/>
    <w:next w:val="CommentText"/>
    <w:link w:val="CommentSubjectChar"/>
    <w:uiPriority w:val="99"/>
    <w:semiHidden/>
    <w:unhideWhenUsed/>
    <w:rsid w:val="00CA4059"/>
    <w:rPr>
      <w:b/>
      <w:bCs/>
    </w:rPr>
  </w:style>
  <w:style w:type="character" w:customStyle="1" w:styleId="CommentSubjectChar">
    <w:name w:val="Comment Subject Char"/>
    <w:basedOn w:val="CommentTextChar"/>
    <w:link w:val="CommentSubject"/>
    <w:uiPriority w:val="99"/>
    <w:semiHidden/>
    <w:rsid w:val="00CA4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259">
      <w:bodyDiv w:val="1"/>
      <w:marLeft w:val="0"/>
      <w:marRight w:val="0"/>
      <w:marTop w:val="0"/>
      <w:marBottom w:val="0"/>
      <w:divBdr>
        <w:top w:val="none" w:sz="0" w:space="0" w:color="auto"/>
        <w:left w:val="none" w:sz="0" w:space="0" w:color="auto"/>
        <w:bottom w:val="none" w:sz="0" w:space="0" w:color="auto"/>
        <w:right w:val="none" w:sz="0" w:space="0" w:color="auto"/>
      </w:divBdr>
    </w:div>
    <w:div w:id="281154022">
      <w:bodyDiv w:val="1"/>
      <w:marLeft w:val="0"/>
      <w:marRight w:val="0"/>
      <w:marTop w:val="0"/>
      <w:marBottom w:val="0"/>
      <w:divBdr>
        <w:top w:val="none" w:sz="0" w:space="0" w:color="auto"/>
        <w:left w:val="none" w:sz="0" w:space="0" w:color="auto"/>
        <w:bottom w:val="none" w:sz="0" w:space="0" w:color="auto"/>
        <w:right w:val="none" w:sz="0" w:space="0" w:color="auto"/>
      </w:divBdr>
    </w:div>
    <w:div w:id="453066042">
      <w:bodyDiv w:val="1"/>
      <w:marLeft w:val="0"/>
      <w:marRight w:val="0"/>
      <w:marTop w:val="0"/>
      <w:marBottom w:val="0"/>
      <w:divBdr>
        <w:top w:val="none" w:sz="0" w:space="0" w:color="auto"/>
        <w:left w:val="none" w:sz="0" w:space="0" w:color="auto"/>
        <w:bottom w:val="none" w:sz="0" w:space="0" w:color="auto"/>
        <w:right w:val="none" w:sz="0" w:space="0" w:color="auto"/>
      </w:divBdr>
    </w:div>
    <w:div w:id="629944163">
      <w:bodyDiv w:val="1"/>
      <w:marLeft w:val="0"/>
      <w:marRight w:val="0"/>
      <w:marTop w:val="0"/>
      <w:marBottom w:val="0"/>
      <w:divBdr>
        <w:top w:val="none" w:sz="0" w:space="0" w:color="auto"/>
        <w:left w:val="none" w:sz="0" w:space="0" w:color="auto"/>
        <w:bottom w:val="none" w:sz="0" w:space="0" w:color="auto"/>
        <w:right w:val="none" w:sz="0" w:space="0" w:color="auto"/>
      </w:divBdr>
    </w:div>
    <w:div w:id="785318394">
      <w:bodyDiv w:val="1"/>
      <w:marLeft w:val="0"/>
      <w:marRight w:val="0"/>
      <w:marTop w:val="0"/>
      <w:marBottom w:val="0"/>
      <w:divBdr>
        <w:top w:val="none" w:sz="0" w:space="0" w:color="auto"/>
        <w:left w:val="none" w:sz="0" w:space="0" w:color="auto"/>
        <w:bottom w:val="none" w:sz="0" w:space="0" w:color="auto"/>
        <w:right w:val="none" w:sz="0" w:space="0" w:color="auto"/>
      </w:divBdr>
    </w:div>
    <w:div w:id="812793959">
      <w:bodyDiv w:val="1"/>
      <w:marLeft w:val="0"/>
      <w:marRight w:val="0"/>
      <w:marTop w:val="0"/>
      <w:marBottom w:val="0"/>
      <w:divBdr>
        <w:top w:val="none" w:sz="0" w:space="0" w:color="auto"/>
        <w:left w:val="none" w:sz="0" w:space="0" w:color="auto"/>
        <w:bottom w:val="none" w:sz="0" w:space="0" w:color="auto"/>
        <w:right w:val="none" w:sz="0" w:space="0" w:color="auto"/>
      </w:divBdr>
    </w:div>
    <w:div w:id="1197423425">
      <w:bodyDiv w:val="1"/>
      <w:marLeft w:val="0"/>
      <w:marRight w:val="0"/>
      <w:marTop w:val="0"/>
      <w:marBottom w:val="0"/>
      <w:divBdr>
        <w:top w:val="none" w:sz="0" w:space="0" w:color="auto"/>
        <w:left w:val="none" w:sz="0" w:space="0" w:color="auto"/>
        <w:bottom w:val="none" w:sz="0" w:space="0" w:color="auto"/>
        <w:right w:val="none" w:sz="0" w:space="0" w:color="auto"/>
      </w:divBdr>
    </w:div>
    <w:div w:id="1202086328">
      <w:bodyDiv w:val="1"/>
      <w:marLeft w:val="0"/>
      <w:marRight w:val="0"/>
      <w:marTop w:val="0"/>
      <w:marBottom w:val="0"/>
      <w:divBdr>
        <w:top w:val="none" w:sz="0" w:space="0" w:color="auto"/>
        <w:left w:val="none" w:sz="0" w:space="0" w:color="auto"/>
        <w:bottom w:val="none" w:sz="0" w:space="0" w:color="auto"/>
        <w:right w:val="none" w:sz="0" w:space="0" w:color="auto"/>
      </w:divBdr>
    </w:div>
    <w:div w:id="1385567231">
      <w:bodyDiv w:val="1"/>
      <w:marLeft w:val="0"/>
      <w:marRight w:val="0"/>
      <w:marTop w:val="0"/>
      <w:marBottom w:val="0"/>
      <w:divBdr>
        <w:top w:val="none" w:sz="0" w:space="0" w:color="auto"/>
        <w:left w:val="none" w:sz="0" w:space="0" w:color="auto"/>
        <w:bottom w:val="none" w:sz="0" w:space="0" w:color="auto"/>
        <w:right w:val="none" w:sz="0" w:space="0" w:color="auto"/>
      </w:divBdr>
    </w:div>
    <w:div w:id="1530993126">
      <w:bodyDiv w:val="1"/>
      <w:marLeft w:val="0"/>
      <w:marRight w:val="0"/>
      <w:marTop w:val="0"/>
      <w:marBottom w:val="0"/>
      <w:divBdr>
        <w:top w:val="none" w:sz="0" w:space="0" w:color="auto"/>
        <w:left w:val="none" w:sz="0" w:space="0" w:color="auto"/>
        <w:bottom w:val="none" w:sz="0" w:space="0" w:color="auto"/>
        <w:right w:val="none" w:sz="0" w:space="0" w:color="auto"/>
      </w:divBdr>
    </w:div>
    <w:div w:id="1630935589">
      <w:bodyDiv w:val="1"/>
      <w:marLeft w:val="0"/>
      <w:marRight w:val="0"/>
      <w:marTop w:val="0"/>
      <w:marBottom w:val="0"/>
      <w:divBdr>
        <w:top w:val="none" w:sz="0" w:space="0" w:color="auto"/>
        <w:left w:val="none" w:sz="0" w:space="0" w:color="auto"/>
        <w:bottom w:val="none" w:sz="0" w:space="0" w:color="auto"/>
        <w:right w:val="none" w:sz="0" w:space="0" w:color="auto"/>
      </w:divBdr>
    </w:div>
    <w:div w:id="1653754907">
      <w:bodyDiv w:val="1"/>
      <w:marLeft w:val="0"/>
      <w:marRight w:val="0"/>
      <w:marTop w:val="0"/>
      <w:marBottom w:val="0"/>
      <w:divBdr>
        <w:top w:val="none" w:sz="0" w:space="0" w:color="auto"/>
        <w:left w:val="none" w:sz="0" w:space="0" w:color="auto"/>
        <w:bottom w:val="none" w:sz="0" w:space="0" w:color="auto"/>
        <w:right w:val="none" w:sz="0" w:space="0" w:color="auto"/>
      </w:divBdr>
    </w:div>
    <w:div w:id="20709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ncy.Haufler@k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nni.Zentner@k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0" ma:contentTypeDescription="Create a new document." ma:contentTypeScope="" ma:versionID="392620b24c9fe785081631cf39d90516">
  <xsd:schema xmlns:xsd="http://www.w3.org/2001/XMLSchema" xmlns:xs="http://www.w3.org/2001/XMLSchema" xmlns:p="http://schemas.microsoft.com/office/2006/metadata/properties" xmlns:ns3="e042c65b-6822-4bdf-9733-bffa9dec45cc" xmlns:ns4="3025815d-f379-4872-9bce-188468056e1a" targetNamespace="http://schemas.microsoft.com/office/2006/metadata/properties" ma:root="true" ma:fieldsID="55d21f358213efc22e6bc8aeb43d250d" ns3:_="" ns4:_="">
    <xsd:import namespace="e042c65b-6822-4bdf-9733-bffa9dec45cc"/>
    <xsd:import namespace="3025815d-f379-4872-9bce-188468056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A0152-638A-4865-AEF3-5C24C3913AB2}">
  <ds:schemaRefs>
    <ds:schemaRef ds:uri="http://schemas.microsoft.com/office/2006/metadata/properties"/>
    <ds:schemaRef ds:uri="3025815d-f379-4872-9bce-188468056e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2c65b-6822-4bdf-9733-bffa9dec45c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B3CC13E-9222-429A-9953-10B69BFD4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2c65b-6822-4bdf-9733-bffa9dec45cc"/>
    <ds:schemaRef ds:uri="3025815d-f379-4872-9bce-188468056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E46FB-356C-47A4-AD35-D19195E19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Gunter</dc:creator>
  <cp:keywords/>
  <dc:description/>
  <cp:lastModifiedBy>Zentner, Sunni [DAAR]</cp:lastModifiedBy>
  <cp:revision>11</cp:revision>
  <dcterms:created xsi:type="dcterms:W3CDTF">2020-04-10T15:22:00Z</dcterms:created>
  <dcterms:modified xsi:type="dcterms:W3CDTF">2020-04-10T15:33:00Z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