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37" w:rsidRDefault="00167E37">
      <w:bookmarkStart w:id="0" w:name="_GoBack"/>
      <w:bookmarkEnd w:id="0"/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167E37" w:rsidRDefault="00623E40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167E37" w:rsidRDefault="00623E40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7_F4"/>
            <w:bookmarkEnd w:id="1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Click on </w:t>
            </w:r>
            <w:r>
              <w:rPr>
                <w:b/>
                <w:color w:val="000080"/>
              </w:rPr>
              <w:t>Main Menu</w:t>
            </w:r>
          </w:p>
          <w:p w:rsidR="00167E37" w:rsidRDefault="00B30587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17.4pt" o:bordertopcolor="this" o:borderleftcolor="this" o:borderbottomcolor="this" o:borderrightcolor="this">
                  <v:imagedata r:id="rId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7_F168"/>
            <w:bookmarkEnd w:id="2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Scroll down and click the </w:t>
            </w:r>
            <w:r>
              <w:rPr>
                <w:b/>
                <w:color w:val="000080"/>
              </w:rPr>
              <w:t>Set Up Financials/Supply Chain</w:t>
            </w:r>
            <w:r>
              <w:t> menu.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26" type="#_x0000_t75" style="width:209.4pt;height:17.4pt" o:bordertopcolor="this" o:borderleftcolor="this" o:borderbottomcolor="this" o:borderrightcolor="this">
                  <v:imagedata r:id="rId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7_F6"/>
            <w:bookmarkEnd w:id="3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Common Definitions</w:t>
            </w:r>
            <w:r>
              <w:t> menu.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27" type="#_x0000_t75" style="width:209.4pt;height:17.4pt" o:bordertopcolor="this" o:borderleftcolor="this" o:borderbottomcolor="this" o:borderrightcolor="this">
                  <v:imagedata r:id="rId1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7_F8"/>
            <w:bookmarkEnd w:id="4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Design ChartFields</w:t>
            </w:r>
            <w:r>
              <w:t xml:space="preserve"> menu.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28" type="#_x0000_t75" style="width:210pt;height:17.4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7_F10"/>
            <w:bookmarkEnd w:id="5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Define Values</w:t>
            </w:r>
            <w:r>
              <w:t xml:space="preserve"> menu.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29" type="#_x0000_t75" style="width:210pt;height:17.4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7_F12"/>
            <w:bookmarkEnd w:id="6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ChartField Request</w:t>
            </w:r>
            <w:r>
              <w:t xml:space="preserve"> menu.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30" type="#_x0000_t75" style="width:210pt;height:17.4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7_F14"/>
            <w:bookmarkEnd w:id="7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Click on the </w:t>
            </w:r>
            <w:r>
              <w:rPr>
                <w:b/>
              </w:rPr>
              <w:t>Add a New Value tab</w:t>
            </w:r>
            <w:r>
              <w:t>, enter your agency SETID into the </w:t>
            </w:r>
            <w:r>
              <w:rPr>
                <w:b/>
                <w:color w:val="000080"/>
              </w:rPr>
              <w:t>SetID</w:t>
            </w:r>
            <w:r>
              <w:t> field. Enter "</w:t>
            </w:r>
            <w:r>
              <w:rPr>
                <w:b/>
              </w:rPr>
              <w:t>17300</w:t>
            </w:r>
            <w:r>
              <w:t>".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31" type="#_x0000_t75" style="width:38.4pt;height:13.8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7_F16"/>
            <w:bookmarkEnd w:id="8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Click the magnifying glass next to the Field Name to display the Look Up</w:t>
            </w:r>
            <w:r w:rsidR="00960F39">
              <w:t> and</w:t>
            </w:r>
            <w:r>
              <w:t xml:space="preserve"> click on the </w:t>
            </w:r>
            <w:r>
              <w:rPr>
                <w:b/>
              </w:rPr>
              <w:t>BUDGET_REF</w:t>
            </w:r>
            <w:r>
              <w:t> link.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32" type="#_x0000_t75" style="width:92.4pt;height:15.6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7_F343"/>
            <w:bookmarkEnd w:id="9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Click the drop down arrow next to the </w:t>
            </w:r>
            <w:r>
              <w:rPr>
                <w:b/>
                <w:color w:val="000080"/>
              </w:rPr>
              <w:t xml:space="preserve">Field Action </w:t>
            </w:r>
            <w:r>
              <w:t>to display the options and choose</w:t>
            </w:r>
            <w:r w:rsidR="00960F39">
              <w:t> Update</w:t>
            </w:r>
            <w:r>
              <w:t xml:space="preserve"> to inactivate or change the Budget Unit.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33" type="#_x0000_t75" style="width:162pt;height:17.4pt" o:bordertopcolor="this" o:borderleftcolor="this" o:borderbottomcolor="this" o:borderrightcolor="this">
                  <v:imagedata r:id="rId1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0" w:name="T7_F18"/>
            <w:bookmarkEnd w:id="10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Enter the Budget Unit value into the </w:t>
            </w:r>
            <w:r>
              <w:rPr>
                <w:b/>
                <w:color w:val="000080"/>
              </w:rPr>
              <w:t>Field Value</w:t>
            </w:r>
            <w:r>
              <w:t> field. Enter </w:t>
            </w:r>
            <w:r>
              <w:rPr>
                <w:b/>
                <w:color w:val="FF0000"/>
              </w:rPr>
              <w:t>"9310"</w:t>
            </w:r>
            <w:r>
              <w:t>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34" type="#_x0000_t75" style="width:166.8pt;height:13.8pt" o:bordertopcolor="this" o:borderleftcolor="this" o:borderbottomcolor="this" o:borderrightcolor="this">
                  <v:imagedata r:id="rId1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1" w:name="T7_F20"/>
            <w:bookmarkEnd w:id="11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Click the </w:t>
            </w:r>
            <w:r>
              <w:rPr>
                <w:b/>
              </w:rPr>
              <w:t>Add</w:t>
            </w:r>
            <w:r>
              <w:t xml:space="preserve"> button.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35" type="#_x0000_t75" style="width:55.8pt;height:15pt" o:bordertopcolor="this" o:borderleftcolor="this" o:borderbottomcolor="this" o:borderrightcolor="this">
                  <v:imagedata r:id="rId1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2" w:name="T7_F22"/>
            <w:bookmarkEnd w:id="12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On the ChartField Request page, enter the Requestor's phone number into the </w:t>
            </w:r>
            <w:r>
              <w:rPr>
                <w:b/>
                <w:color w:val="000080"/>
              </w:rPr>
              <w:t>Telephone</w:t>
            </w:r>
            <w:r>
              <w:t> field. Enter "</w:t>
            </w:r>
            <w:r>
              <w:rPr>
                <w:b/>
                <w:color w:val="FF0000"/>
              </w:rPr>
              <w:t>785-296-0000</w:t>
            </w:r>
            <w:r>
              <w:t>".</w:t>
            </w:r>
          </w:p>
          <w:p w:rsidR="00167E37" w:rsidRDefault="00623E40">
            <w:pPr>
              <w:pStyle w:val="steptext"/>
            </w:pPr>
            <w:r>
              <w:t>Click the object.</w:t>
            </w:r>
          </w:p>
          <w:p w:rsidR="00167E37" w:rsidRDefault="00B87A94">
            <w:pPr>
              <w:spacing w:before="60" w:after="60"/>
            </w:pPr>
            <w:r>
              <w:pict>
                <v:shape id="_x0000_i1036" type="#_x0000_t75" style="width:191.4pt;height:13.8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3" w:name="T7_F352"/>
            <w:bookmarkEnd w:id="13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Enter the Requestor's email address into the </w:t>
            </w:r>
            <w:r>
              <w:rPr>
                <w:b/>
                <w:color w:val="000080"/>
              </w:rPr>
              <w:t>Email ID</w:t>
            </w:r>
            <w:r>
              <w:t> field. Enter "</w:t>
            </w:r>
            <w:r>
              <w:rPr>
                <w:b/>
                <w:color w:val="FF0000"/>
              </w:rPr>
              <w:t>john.doe@da.ks.gov</w:t>
            </w:r>
            <w:r>
              <w:t>".</w:t>
            </w:r>
          </w:p>
          <w:p w:rsidR="00167E37" w:rsidRDefault="00B87A94">
            <w:pPr>
              <w:spacing w:before="60" w:after="60"/>
            </w:pPr>
            <w:r>
              <w:pict>
                <v:shape id="_x0000_i1037" type="#_x0000_t75" style="width:231.6pt;height:13.8pt" o:bordertopcolor="this" o:borderleftcolor="this" o:borderbottomcolor="this" o:borderrightcolor="this">
                  <v:imagedata r:id="rId2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4" w:name="T7_F155"/>
            <w:bookmarkEnd w:id="14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Enter the effective date (current or future date) into the </w:t>
            </w:r>
            <w:r>
              <w:rPr>
                <w:b/>
                <w:color w:val="000080"/>
              </w:rPr>
              <w:t>Effective Date</w:t>
            </w:r>
            <w:r>
              <w:t xml:space="preserve"> field.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5" w:name="T7_F28"/>
            <w:bookmarkEnd w:id="15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Click on the </w:t>
            </w:r>
            <w:r>
              <w:rPr>
                <w:b/>
              </w:rPr>
              <w:t>Status</w:t>
            </w:r>
            <w:r>
              <w:t xml:space="preserve"> look-up and choose an option.</w:t>
            </w:r>
          </w:p>
          <w:p w:rsidR="00167E37" w:rsidRDefault="00167E37">
            <w:pPr>
              <w:pStyle w:val="steptext"/>
            </w:pPr>
          </w:p>
          <w:p w:rsidR="00167E37" w:rsidRDefault="00623E40">
            <w:pPr>
              <w:pStyle w:val="steptext"/>
            </w:pPr>
            <w:r>
              <w:t xml:space="preserve">For this example, choose </w:t>
            </w:r>
            <w:r>
              <w:rPr>
                <w:b/>
              </w:rPr>
              <w:t>Inactive.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38" type="#_x0000_t75" style="width:167.4pt;height:12.6pt" o:bordertopcolor="this" o:borderleftcolor="this" o:borderbottomcolor="this" o:borderrightcolor="this">
                  <v:imagedata r:id="rId2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6" w:name="T7_F30"/>
            <w:bookmarkEnd w:id="16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Review/enter the Budget Unit long description</w:t>
            </w:r>
            <w:r>
              <w:rPr>
                <w:b/>
              </w:rPr>
              <w:t> </w:t>
            </w:r>
            <w:r>
              <w:t>and short description into the</w:t>
            </w:r>
            <w:r>
              <w:rPr>
                <w:b/>
              </w:rPr>
              <w:t xml:space="preserve"> Description </w:t>
            </w:r>
            <w:r>
              <w:t xml:space="preserve">and </w:t>
            </w:r>
            <w:r>
              <w:rPr>
                <w:b/>
              </w:rPr>
              <w:t xml:space="preserve">Short Description </w:t>
            </w:r>
            <w:r>
              <w:t>fields.</w:t>
            </w:r>
          </w:p>
          <w:p w:rsidR="00167E37" w:rsidRDefault="00167E37">
            <w:pPr>
              <w:pStyle w:val="steptext"/>
            </w:pPr>
          </w:p>
          <w:p w:rsidR="00167E37" w:rsidRDefault="00623E40">
            <w:pPr>
              <w:pStyle w:val="steptext"/>
            </w:pPr>
            <w:r>
              <w:t xml:space="preserve">For updates, the Description and Short description should be populated with the existing information.  </w:t>
            </w:r>
          </w:p>
          <w:p w:rsidR="00167E37" w:rsidRDefault="00B30587">
            <w:pPr>
              <w:spacing w:before="60" w:after="60"/>
            </w:pPr>
            <w:r>
              <w:pict>
                <v:shape id="_x0000_i1039" type="#_x0000_t75" style="width:172.8pt;height:30.6pt" o:bordertopcolor="this" o:borderleftcolor="this" o:borderbottomcolor="this" o:borderrightcolor="this">
                  <v:imagedata r:id="rId2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7" w:name="T7_F183"/>
            <w:bookmarkEnd w:id="17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Enter the request's effective date into the </w:t>
            </w:r>
            <w:r>
              <w:rPr>
                <w:b/>
                <w:color w:val="000080"/>
              </w:rPr>
              <w:t>Budget Unit Effective Date</w:t>
            </w:r>
            <w:r>
              <w:t xml:space="preserve"> field. This should be the same value as the </w:t>
            </w:r>
            <w:r>
              <w:rPr>
                <w:b/>
              </w:rPr>
              <w:t>Effective Date</w:t>
            </w:r>
            <w:r>
              <w:t xml:space="preserve"> field.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40" type="#_x0000_t75" style="width:168pt;height:16.8pt" o:bordertopcolor="this" o:borderleftcolor="this" o:borderbottomcolor="this" o:borderrightcolor="this">
                  <v:imagedata r:id="rId2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8" w:name="T7_F36"/>
            <w:bookmarkEnd w:id="18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Enter the due date of this request into the </w:t>
            </w:r>
            <w:r>
              <w:rPr>
                <w:b/>
                <w:color w:val="000080"/>
              </w:rPr>
              <w:t>Requested Due Date</w:t>
            </w:r>
            <w:r>
              <w:t> field.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41" type="#_x0000_t75" style="width:165.6pt;height:17.4pt" o:bordertopcolor="this" o:borderleftcolor="this" o:borderbottomcolor="this" o:borderrightcolor="this">
                  <v:imagedata r:id="rId2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9" w:name="T7_F38"/>
            <w:bookmarkEnd w:id="19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Click on the drop down arrow to display </w:t>
            </w:r>
            <w:r>
              <w:rPr>
                <w:b/>
              </w:rPr>
              <w:t>Agency Number</w:t>
            </w:r>
            <w:r>
              <w:t>. Click your agency number.  In this example, click the </w:t>
            </w:r>
            <w:r>
              <w:rPr>
                <w:b/>
                <w:color w:val="000080"/>
              </w:rPr>
              <w:t>17300</w:t>
            </w:r>
            <w:r>
              <w:t> list item.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42" type="#_x0000_t75" style="width:163.8pt;height:13.8pt" o:bordertopcolor="this" o:borderleftcolor="this" o:borderbottomcolor="this" o:borderrightcolor="this">
                  <v:imagedata r:id="rId2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0" w:name="T7_F44"/>
            <w:bookmarkEnd w:id="20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Enter the Agency contact name into the </w:t>
            </w:r>
            <w:r>
              <w:rPr>
                <w:b/>
                <w:color w:val="000080"/>
              </w:rPr>
              <w:t>Agency Contact Information</w:t>
            </w:r>
            <w:r>
              <w:t> field. If different than the requester, enter name, email, and phone number.  Enter "</w:t>
            </w:r>
            <w:r>
              <w:rPr>
                <w:b/>
                <w:color w:val="FF0000"/>
              </w:rPr>
              <w:t>John Doe</w:t>
            </w:r>
            <w:r>
              <w:t>".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43" type="#_x0000_t75" style="width:167.4pt;height:13.8pt" o:bordertopcolor="this" o:borderleftcolor="this" o:borderbottomcolor="this" o:borderrightcolor="this">
                  <v:imagedata r:id="rId2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1" w:name="T7_F46"/>
            <w:bookmarkEnd w:id="21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Enter a reason for the change or inactivation. Enter the desired information into the </w:t>
            </w:r>
            <w:r>
              <w:rPr>
                <w:b/>
                <w:color w:val="000080"/>
              </w:rPr>
              <w:t>Authorization</w:t>
            </w:r>
            <w:r>
              <w:t> field. Enter "</w:t>
            </w:r>
            <w:r>
              <w:rPr>
                <w:b/>
                <w:color w:val="FF0000"/>
              </w:rPr>
              <w:t>Funding no longer available</w:t>
            </w:r>
            <w:r>
              <w:t>".</w:t>
            </w:r>
          </w:p>
          <w:p w:rsidR="00167E37" w:rsidRDefault="00B87A94">
            <w:pPr>
              <w:spacing w:before="60" w:after="60"/>
            </w:pPr>
            <w:r>
              <w:pict>
                <v:shape id="_x0000_i1044" type="#_x0000_t75" style="width:231.6pt;height:12.6pt" o:bordertopcolor="this" o:borderleftcolor="this" o:borderbottomcolor="this" o:borderrightcolor="this">
                  <v:imagedata r:id="rId2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2" w:name="T7_F50"/>
            <w:bookmarkEnd w:id="22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Enter your agency's Division of Budget analyst name, email and phone number into the </w:t>
            </w:r>
            <w:r>
              <w:rPr>
                <w:b/>
                <w:color w:val="000080"/>
              </w:rPr>
              <w:t>DoB Approver Information</w:t>
            </w:r>
            <w:r>
              <w:t> field. Enter "</w:t>
            </w:r>
            <w:r>
              <w:rPr>
                <w:b/>
                <w:color w:val="FF0000"/>
              </w:rPr>
              <w:t>Jack Black, jack.black@budget.ks.gov, 785-296-9999</w:t>
            </w:r>
            <w:r>
              <w:t>".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45" type="#_x0000_t75" style="width:167.4pt;height:13.8pt" o:bordertopcolor="this" o:borderleftcolor="this" o:borderbottomcolor="this" o:borderrightcolor="this">
                  <v:imagedata r:id="rId2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3" w:name="T7_F357"/>
            <w:bookmarkEnd w:id="23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Enter the </w:t>
            </w:r>
            <w:r>
              <w:rPr>
                <w:b/>
              </w:rPr>
              <w:t xml:space="preserve">Fund Number </w:t>
            </w:r>
            <w:r>
              <w:t>associated to this Budget Unit.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46" type="#_x0000_t75" style="width:159.6pt;height:13.8pt" o:bordertopcolor="this" o:borderleftcolor="this" o:borderbottomcolor="this" o:borderrightcolor="this">
                  <v:imagedata r:id="rId2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4" w:name="T7_F249"/>
            <w:bookmarkEnd w:id="24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The next Section contains </w:t>
            </w:r>
            <w:r>
              <w:rPr>
                <w:b/>
              </w:rPr>
              <w:t>Questions</w:t>
            </w:r>
            <w:r>
              <w:t xml:space="preserve"> that must be answered prior to saving this request.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5" w:name="T7_F56"/>
            <w:bookmarkEnd w:id="25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>Review and enter answer.  For updates enter N/A (not applicable).</w:t>
            </w:r>
          </w:p>
          <w:p w:rsidR="00167E37" w:rsidRDefault="00B87A94">
            <w:pPr>
              <w:spacing w:before="60" w:after="60"/>
            </w:pPr>
            <w:r>
              <w:pict>
                <v:shape id="_x0000_i1047" type="#_x0000_t75" style="width:352.2pt;height:21pt" o:bordertopcolor="this" o:borderleftcolor="this" o:borderbottomcolor="this" o:borderrightcolor="this">
                  <v:imagedata r:id="rId3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6" w:name="T7_F362"/>
            <w:bookmarkEnd w:id="26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Confirm the </w:t>
            </w:r>
            <w:r>
              <w:rPr>
                <w:b/>
              </w:rPr>
              <w:t>Requester's</w:t>
            </w:r>
            <w:r>
              <w:t xml:space="preserve"> contact information is </w:t>
            </w:r>
            <w:r w:rsidR="00960F39">
              <w:t xml:space="preserve">completed. </w:t>
            </w:r>
          </w:p>
          <w:p w:rsidR="00167E37" w:rsidRDefault="00B87A94">
            <w:pPr>
              <w:spacing w:before="60" w:after="60"/>
            </w:pPr>
            <w:r>
              <w:pict>
                <v:shape id="_x0000_i1048" type="#_x0000_t75" style="width:352.8pt;height:20.4pt" o:bordertopcolor="this" o:borderleftcolor="this" o:borderbottomcolor="this" o:borderrightcolor="this">
                  <v:imagedata r:id="rId3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7" w:name="T7_F284"/>
            <w:bookmarkEnd w:id="27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Only after all the questions are answered, the request can be saved. Click the </w:t>
            </w:r>
            <w:r>
              <w:rPr>
                <w:b/>
                <w:color w:val="000080"/>
              </w:rPr>
              <w:t xml:space="preserve">Save </w:t>
            </w:r>
            <w:r>
              <w:t>button.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49" type="#_x0000_t75" style="width:53.4pt;height:19.8pt" o:bordertopcolor="this" o:borderleftcolor="this" o:borderbottomcolor="this" o:borderrightcolor="this">
                  <v:imagedata r:id="rId3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8" w:name="T7_F153"/>
            <w:bookmarkEnd w:id="28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The Request is ready to be submitted into </w:t>
            </w:r>
            <w:r w:rsidR="00960F39">
              <w:rPr>
                <w:b/>
              </w:rPr>
              <w:t>Workflow</w:t>
            </w:r>
            <w:r>
              <w:t>.</w:t>
            </w:r>
          </w:p>
          <w:p w:rsidR="00167E37" w:rsidRDefault="00167E37">
            <w:pPr>
              <w:pStyle w:val="steptext"/>
            </w:pPr>
          </w:p>
          <w:p w:rsidR="00167E37" w:rsidRDefault="00623E40">
            <w:pPr>
              <w:pStyle w:val="steptext"/>
            </w:pPr>
            <w:r>
              <w:t xml:space="preserve">Click the dropdown arrow and choose the </w:t>
            </w:r>
            <w:r>
              <w:rPr>
                <w:b/>
                <w:color w:val="000080"/>
              </w:rPr>
              <w:t>Submit for Approval</w:t>
            </w:r>
            <w:r>
              <w:t> item.  Click the </w:t>
            </w:r>
            <w:r>
              <w:rPr>
                <w:b/>
                <w:color w:val="000080"/>
              </w:rPr>
              <w:t>Go</w:t>
            </w:r>
            <w:r>
              <w:t> button.  This will submit the Request into Approval workflow.</w:t>
            </w:r>
          </w:p>
          <w:p w:rsidR="00167E37" w:rsidRDefault="00B87A94">
            <w:pPr>
              <w:spacing w:before="60" w:after="60"/>
            </w:pPr>
            <w:r>
              <w:pict>
                <v:shape id="_x0000_i1050" type="#_x0000_t75" style="width:186pt;height:10.8pt" o:bordertopcolor="this" o:borderleftcolor="this" o:borderbottomcolor="this" o:borderrightcolor="this">
                  <v:imagedata r:id="rId3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9" w:name="T7_F299"/>
            <w:bookmarkEnd w:id="29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 xml:space="preserve">View </w:t>
            </w:r>
            <w:r>
              <w:rPr>
                <w:b/>
                <w:color w:val="000080"/>
              </w:rPr>
              <w:t xml:space="preserve">Approval Flow </w:t>
            </w:r>
            <w:r>
              <w:rPr>
                <w:color w:val="000080"/>
              </w:rPr>
              <w:t>link to see the workflow.</w:t>
            </w:r>
          </w:p>
          <w:p w:rsidR="00167E37" w:rsidRDefault="00B30587">
            <w:pPr>
              <w:spacing w:before="60" w:after="60"/>
            </w:pPr>
            <w:r>
              <w:pict>
                <v:shape id="_x0000_i1051" type="#_x0000_t75" style="width:106.8pt;height:15pt" o:bordertopcolor="this" o:borderleftcolor="this" o:borderbottomcolor="this" o:borderrightcolor="this">
                  <v:imagedata r:id="rId3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0" w:name="T7_F314"/>
            <w:bookmarkEnd w:id="30"/>
          </w:p>
        </w:tc>
        <w:tc>
          <w:tcPr>
            <w:tcW w:w="4291" w:type="pct"/>
          </w:tcPr>
          <w:p w:rsidR="00167E37" w:rsidRDefault="00623E40">
            <w:pPr>
              <w:pStyle w:val="steptext"/>
            </w:pPr>
            <w:r>
              <w:t xml:space="preserve">Approval Flow is displayed.  The Request will need to be approved by the </w:t>
            </w:r>
            <w:r>
              <w:rPr>
                <w:b/>
              </w:rPr>
              <w:t xml:space="preserve">Agency Chartfield Approver </w:t>
            </w:r>
            <w:r>
              <w:t xml:space="preserve">and the </w:t>
            </w:r>
            <w:r>
              <w:rPr>
                <w:b/>
              </w:rPr>
              <w:t xml:space="preserve">Central Chartfield Approver.  </w:t>
            </w:r>
            <w:r>
              <w:t>After approval,</w:t>
            </w:r>
            <w:r w:rsidR="00960F39">
              <w:t> the</w:t>
            </w:r>
            <w:r>
              <w:t xml:space="preserve"> ChartField will be available in SMART.</w:t>
            </w:r>
          </w:p>
          <w:p w:rsidR="00167E37" w:rsidRDefault="00167E37">
            <w:pPr>
              <w:pStyle w:val="steptext"/>
            </w:pPr>
          </w:p>
          <w:p w:rsidR="00167E37" w:rsidRDefault="00623E40">
            <w:pPr>
              <w:pStyle w:val="steptext"/>
            </w:pPr>
            <w:r>
              <w:t xml:space="preserve">See the </w:t>
            </w:r>
            <w:r>
              <w:rPr>
                <w:b/>
              </w:rPr>
              <w:t>Approving ChartField Requests</w:t>
            </w:r>
            <w:r>
              <w:t xml:space="preserve"> UPKs to learn more about the Approval process.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167E37" w:rsidRDefault="00167E37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1" w:name="T7_F3"/>
            <w:bookmarkEnd w:id="31"/>
          </w:p>
        </w:tc>
        <w:tc>
          <w:tcPr>
            <w:tcW w:w="4291" w:type="pct"/>
          </w:tcPr>
          <w:p w:rsidR="00167E37" w:rsidRDefault="00167E37">
            <w:pPr>
              <w:pStyle w:val="steptext"/>
            </w:pPr>
          </w:p>
          <w:p w:rsidR="00167E37" w:rsidRDefault="00623E40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167E37" w:rsidRDefault="00167E37"/>
    <w:p w:rsidR="00167E37" w:rsidRDefault="00167E37"/>
    <w:sectPr w:rsidR="00167E37" w:rsidSect="00B30587">
      <w:footerReference w:type="even" r:id="rId35"/>
      <w:footerReference w:type="default" r:id="rId36"/>
      <w:headerReference w:type="first" r:id="rId37"/>
      <w:pgSz w:w="12240" w:h="15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B30587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623E40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623E40">
            <w:rPr>
              <w:rFonts w:ascii="Arial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B30587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3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87" w:rsidRPr="00BA56B8" w:rsidRDefault="00B30587" w:rsidP="00B30587">
    <w:pPr>
      <w:tabs>
        <w:tab w:val="center" w:pos="4320"/>
        <w:tab w:val="right" w:pos="8640"/>
      </w:tabs>
      <w:spacing w:before="1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86.3pt;margin-top:0;width:407.95pt;height:60.7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k1CwIAAPsDAAAOAAAAZHJzL2Uyb0RvYy54bWysU9tuGyEQfa/Uf0C817ve2LWzMo7SpKkq&#10;pRcp6QdglvWiAkMBe9f9+g6s41j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" filled="f" stroked="f">
          <v:textbox>
            <w:txbxContent>
              <w:p w:rsidR="00B30587" w:rsidRDefault="00B30587" w:rsidP="00B3058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noProof/>
                    <w:sz w:val="32"/>
                    <w:szCs w:val="32"/>
                  </w:rPr>
                  <w:t>State of Kansas</w:t>
                </w:r>
              </w:p>
              <w:p w:rsidR="00B30587" w:rsidRPr="00B87A94" w:rsidRDefault="00B30587" w:rsidP="00B30587">
                <w:pPr>
                  <w:jc w:val="center"/>
                  <w:rPr>
                    <w:rFonts w:ascii="Verdana" w:hAnsi="Verdana"/>
                    <w:b/>
                  </w:rPr>
                </w:pPr>
                <w:r w:rsidRPr="00B87A94">
                  <w:rPr>
                    <w:rFonts w:ascii="Verdana" w:hAnsi="Verdana"/>
                    <w:b/>
                  </w:rPr>
                  <w:t xml:space="preserve">Updating Budget Unit </w:t>
                </w:r>
                <w:proofErr w:type="spellStart"/>
                <w:r w:rsidRPr="00B87A94">
                  <w:rPr>
                    <w:rFonts w:ascii="Verdana" w:hAnsi="Verdana"/>
                    <w:b/>
                  </w:rPr>
                  <w:t>ChartFields</w:t>
                </w:r>
                <w:proofErr w:type="spellEnd"/>
                <w:r w:rsidRPr="00B87A94">
                  <w:rPr>
                    <w:rFonts w:ascii="Verdana" w:hAnsi="Verdana"/>
                    <w:b/>
                  </w:rPr>
                  <w:t xml:space="preserve"> using ‘Add a New Value’</w:t>
                </w:r>
              </w:p>
              <w:p w:rsidR="00B30587" w:rsidRPr="00BA56B8" w:rsidRDefault="00B30587" w:rsidP="00B3058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i/>
                    <w:sz w:val="20"/>
                    <w:szCs w:val="20"/>
                  </w:rPr>
                  <w:t>Statewide Management, Accounting and Reporting Tool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44486074" wp14:editId="27A90FD8">
          <wp:extent cx="1268095" cy="7620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4" type="#_x0000_t75" style="position:absolute;margin-left:-9.75pt;margin-top:0;width:7in;height:66.2pt;z-index:-251653120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104" DrawAspect="Content" ObjectID="_1507622054" r:id="rId3"/>
      </w:pict>
    </w:r>
  </w:p>
  <w:p w:rsidR="00B30587" w:rsidRDefault="00B30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E37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2AB4"/>
    <w:rsid w:val="001B02F0"/>
    <w:rsid w:val="001B22FD"/>
    <w:rsid w:val="001C156C"/>
    <w:rsid w:val="001C45FF"/>
    <w:rsid w:val="001C4701"/>
    <w:rsid w:val="001C5C33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3E40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0F39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13B42"/>
    <w:rsid w:val="00B1409D"/>
    <w:rsid w:val="00B22269"/>
    <w:rsid w:val="00B22F9A"/>
    <w:rsid w:val="00B26FC6"/>
    <w:rsid w:val="00B30587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87A94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10D1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11D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9.wmf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Becker</dc:creator>
  <cp:lastModifiedBy>Sarah Tongier</cp:lastModifiedBy>
  <cp:revision>5</cp:revision>
  <dcterms:created xsi:type="dcterms:W3CDTF">2015-10-23T21:14:00Z</dcterms:created>
  <dcterms:modified xsi:type="dcterms:W3CDTF">2015-10-29T16:07:00Z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