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E42" w:rsidRPr="00023121" w:rsidRDefault="001065C6" w:rsidP="000B12F4">
      <w:pPr>
        <w:pStyle w:val="Header"/>
        <w:spacing w:before="120"/>
        <w:jc w:val="center"/>
        <w:rPr>
          <w:rFonts w:ascii="Calibri" w:hAnsi="Calibri" w:cs="Arial"/>
          <w:b/>
          <w:bCs/>
          <w:noProof/>
          <w:lang w:val="en-US"/>
        </w:rPr>
      </w:pPr>
      <w:bookmarkStart w:id="0" w:name="_GoBack"/>
      <w:bookmarkEnd w:id="0"/>
      <w:r>
        <w:rPr>
          <w:rFonts w:cs="Arial"/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9" type="#_x0000_t75" style="position:absolute;left:0;text-align:left;margin-left:-36pt;margin-top:2.25pt;width:99.75pt;height:60.25pt;z-index:251657728;visibility:visible">
            <v:imagedata r:id="rId8" o:title=""/>
          </v:shape>
        </w:pict>
      </w:r>
      <w:r>
        <w:rPr>
          <w:rFonts w:ascii="Calibri" w:hAnsi="Calibri"/>
          <w:noProof/>
        </w:rPr>
        <w:pict>
          <v:shape id="_x0000_s1027" type="#_x0000_t75" style="position:absolute;left:0;text-align:left;margin-left:0;margin-top:0;width:7in;height:66.2pt;z-index:-251657728;mso-position-horizontal:center" stroked="t" strokeweight="2pt">
            <v:imagedata r:id="rId9" o:title=""/>
            <o:lock v:ext="edit" aspectratio="f"/>
          </v:shape>
          <o:OLEObject Type="Embed" ProgID="Visio.Drawing.11" ShapeID="_x0000_s1027" DrawAspect="Content" ObjectID="_1508679550" r:id="rId10"/>
        </w:pict>
      </w:r>
      <w:r w:rsidR="00800E42" w:rsidRPr="00023121">
        <w:rPr>
          <w:rFonts w:ascii="Calibri" w:hAnsi="Calibri" w:cs="Arial"/>
          <w:b/>
          <w:bCs/>
          <w:noProof/>
        </w:rPr>
        <w:t>State of Kansas</w:t>
      </w:r>
    </w:p>
    <w:p w:rsidR="000F77D1" w:rsidRPr="00023121" w:rsidRDefault="00023121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 w:rsidRPr="00023121">
        <w:rPr>
          <w:rFonts w:ascii="Calibri" w:hAnsi="Calibri" w:cs="Arial"/>
          <w:b/>
          <w:bCs/>
          <w:noProof/>
          <w:lang w:val="en-US"/>
        </w:rPr>
        <w:t>High-Level Changes from 9.0 to 9.2 in Asset Management:</w:t>
      </w:r>
    </w:p>
    <w:p w:rsidR="00023121" w:rsidRPr="00023121" w:rsidRDefault="00AF124A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>
        <w:rPr>
          <w:rFonts w:ascii="Calibri" w:hAnsi="Calibri" w:cs="Arial"/>
          <w:b/>
          <w:bCs/>
          <w:noProof/>
          <w:lang w:val="en-US"/>
        </w:rPr>
        <w:t>Asset Management WorkCenter</w:t>
      </w:r>
    </w:p>
    <w:p w:rsidR="00341BE7" w:rsidRPr="00780E53" w:rsidRDefault="00800E42" w:rsidP="00780E53">
      <w:pPr>
        <w:spacing w:after="360"/>
        <w:ind w:left="720"/>
        <w:jc w:val="center"/>
        <w:rPr>
          <w:rFonts w:ascii="Calibri" w:hAnsi="Calibri"/>
          <w:i/>
          <w:sz w:val="20"/>
          <w:szCs w:val="20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>Statewide Management, Accounting and Reporting Tool</w:t>
      </w:r>
    </w:p>
    <w:tbl>
      <w:tblPr>
        <w:tblW w:w="1017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6930"/>
      </w:tblGrid>
      <w:tr w:rsidR="00AF2E3C" w:rsidRPr="00161D65" w:rsidTr="00780E53">
        <w:tc>
          <w:tcPr>
            <w:tcW w:w="3240" w:type="dxa"/>
          </w:tcPr>
          <w:p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Date Created:</w:t>
            </w:r>
          </w:p>
        </w:tc>
        <w:tc>
          <w:tcPr>
            <w:tcW w:w="6930" w:type="dxa"/>
          </w:tcPr>
          <w:p w:rsidR="003738F2" w:rsidRPr="0049585B" w:rsidRDefault="00023121" w:rsidP="00290E9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10/28</w:t>
            </w:r>
            <w:r w:rsidR="005E2CAF">
              <w:rPr>
                <w:rFonts w:ascii="Calibri" w:hAnsi="Calibri"/>
                <w:sz w:val="22"/>
                <w:szCs w:val="22"/>
              </w:rPr>
              <w:t>/2015</w:t>
            </w:r>
          </w:p>
        </w:tc>
      </w:tr>
      <w:tr w:rsidR="00AF2E3C" w:rsidRPr="00161D65" w:rsidTr="00780E53">
        <w:tc>
          <w:tcPr>
            <w:tcW w:w="3240" w:type="dxa"/>
          </w:tcPr>
          <w:p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Version:</w:t>
            </w:r>
          </w:p>
        </w:tc>
        <w:tc>
          <w:tcPr>
            <w:tcW w:w="6930" w:type="dxa"/>
          </w:tcPr>
          <w:p w:rsidR="00AF2E3C" w:rsidRPr="0049585B" w:rsidRDefault="000B12F4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1.0</w:t>
            </w:r>
          </w:p>
        </w:tc>
      </w:tr>
      <w:tr w:rsidR="003738F2" w:rsidRPr="00161D65" w:rsidTr="00780E53">
        <w:tc>
          <w:tcPr>
            <w:tcW w:w="3240" w:type="dxa"/>
          </w:tcPr>
          <w:p w:rsidR="003738F2" w:rsidRDefault="003738F2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Last Updated Date:</w:t>
            </w:r>
          </w:p>
        </w:tc>
        <w:tc>
          <w:tcPr>
            <w:tcW w:w="6930" w:type="dxa"/>
          </w:tcPr>
          <w:p w:rsidR="003738F2" w:rsidRPr="0049585B" w:rsidRDefault="003738F2" w:rsidP="00254DE3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61D65" w:rsidRPr="00161D65" w:rsidTr="00780E53">
        <w:tc>
          <w:tcPr>
            <w:tcW w:w="3240" w:type="dxa"/>
          </w:tcPr>
          <w:p w:rsidR="00161D65" w:rsidRPr="00161D65" w:rsidRDefault="009C75EE" w:rsidP="000B12F4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Purpose</w:t>
            </w:r>
            <w:r w:rsidR="00161D65" w:rsidRPr="00161D65">
              <w:rPr>
                <w:rFonts w:ascii="Calibri" w:hAnsi="Calibri"/>
                <w:b/>
                <w:noProof/>
              </w:rPr>
              <w:t>:</w:t>
            </w:r>
          </w:p>
        </w:tc>
        <w:tc>
          <w:tcPr>
            <w:tcW w:w="6930" w:type="dxa"/>
          </w:tcPr>
          <w:p w:rsidR="00DD2131" w:rsidRPr="009B690D" w:rsidRDefault="009C75EE" w:rsidP="000B12F4">
            <w:pPr>
              <w:rPr>
                <w:rFonts w:ascii="Calibri" w:hAnsi="Calibri"/>
                <w:i/>
                <w:noProof/>
                <w:sz w:val="22"/>
                <w:szCs w:val="22"/>
              </w:rPr>
            </w:pPr>
            <w:r>
              <w:rPr>
                <w:rFonts w:ascii="Calibri" w:hAnsi="Calibri"/>
                <w:i/>
                <w:noProof/>
                <w:sz w:val="22"/>
                <w:szCs w:val="22"/>
              </w:rPr>
              <w:t>This document highlights one of the changes between 9.0 and 9.2 in the Asset Management module.</w:t>
            </w:r>
          </w:p>
        </w:tc>
      </w:tr>
      <w:tr w:rsidR="000B12F4" w:rsidRPr="00161D65" w:rsidTr="00780E53">
        <w:tc>
          <w:tcPr>
            <w:tcW w:w="3240" w:type="dxa"/>
          </w:tcPr>
          <w:p w:rsidR="000B12F4" w:rsidRPr="00161D65" w:rsidRDefault="000B12F4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Security:</w:t>
            </w:r>
          </w:p>
        </w:tc>
        <w:tc>
          <w:tcPr>
            <w:tcW w:w="6930" w:type="dxa"/>
          </w:tcPr>
          <w:p w:rsidR="000B12F4" w:rsidRDefault="000B12F4" w:rsidP="006105D7">
            <w:pPr>
              <w:numPr>
                <w:ilvl w:val="0"/>
                <w:numId w:val="7"/>
              </w:num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Role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The following roles are applicable:</w:t>
            </w:r>
          </w:p>
          <w:p w:rsidR="00AE38EE" w:rsidRDefault="00745417" w:rsidP="00AE38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 xml:space="preserve">Agency </w:t>
            </w:r>
            <w:r w:rsidR="00457EAB">
              <w:rPr>
                <w:rFonts w:ascii="Calibri" w:hAnsi="Calibri"/>
                <w:noProof/>
                <w:sz w:val="22"/>
                <w:szCs w:val="22"/>
              </w:rPr>
              <w:t>Asset Processor</w:t>
            </w:r>
          </w:p>
          <w:p w:rsidR="009A6EA0" w:rsidRDefault="009A6EA0" w:rsidP="00AE38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KS Assets Viewer</w:t>
            </w:r>
          </w:p>
          <w:p w:rsidR="00406E0B" w:rsidRDefault="00406E0B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</w:p>
          <w:p w:rsidR="000B12F4" w:rsidRPr="00CD0715" w:rsidRDefault="000B12F4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BU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noProof/>
                <w:sz w:val="22"/>
                <w:szCs w:val="22"/>
              </w:rPr>
              <w:t>Business Unit Security is applied.  Agencies w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ill only have access to the assets in their Business U</w:t>
            </w:r>
            <w:r>
              <w:rPr>
                <w:rFonts w:ascii="Calibri" w:hAnsi="Calibri"/>
                <w:noProof/>
                <w:sz w:val="22"/>
                <w:szCs w:val="22"/>
              </w:rPr>
              <w:t xml:space="preserve">nit. 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</w:p>
        </w:tc>
      </w:tr>
    </w:tbl>
    <w:p w:rsidR="00AF124A" w:rsidRDefault="00AF124A" w:rsidP="00AF124A">
      <w:pPr>
        <w:pStyle w:val="procedure"/>
        <w:spacing w:before="120"/>
        <w:rPr>
          <w:rFonts w:cs="Times New Roman"/>
        </w:rPr>
      </w:pPr>
      <w:r>
        <w:t>Procedure</w:t>
      </w:r>
    </w:p>
    <w:p w:rsidR="00AF124A" w:rsidRDefault="00AF124A" w:rsidP="00AF124A"/>
    <w:p w:rsidR="00AF124A" w:rsidRDefault="00AF124A" w:rsidP="00AF124A">
      <w:pPr>
        <w:pStyle w:val="steptext"/>
      </w:pPr>
      <w:r>
        <w:t xml:space="preserve">The Asset Management </w:t>
      </w:r>
      <w:proofErr w:type="spellStart"/>
      <w:r>
        <w:t>WorkCenter</w:t>
      </w:r>
      <w:proofErr w:type="spellEnd"/>
      <w:r>
        <w:t xml:space="preserve"> is a one-stop-shop for transaction processing, reporting, error identification, and links to commonly used pages.</w:t>
      </w:r>
    </w:p>
    <w:p w:rsidR="00AF124A" w:rsidRDefault="00AF124A" w:rsidP="00AF124A">
      <w:pPr>
        <w:pStyle w:val="steptext"/>
      </w:pPr>
    </w:p>
    <w:p w:rsidR="00AF124A" w:rsidRDefault="00AF124A" w:rsidP="00AF124A">
      <w:pPr>
        <w:pStyle w:val="steptext"/>
      </w:pPr>
      <w:r>
        <w:t xml:space="preserve">Note additional UPKs exist for how to personalize your </w:t>
      </w:r>
      <w:proofErr w:type="spellStart"/>
      <w:r>
        <w:t>WorkCenter</w:t>
      </w:r>
      <w:proofErr w:type="spellEnd"/>
      <w:r>
        <w:t xml:space="preserve">. This training simply illustrates the features of the Asset Management </w:t>
      </w:r>
      <w:proofErr w:type="spellStart"/>
      <w:r>
        <w:t>WorkCenter</w:t>
      </w:r>
      <w:proofErr w:type="spellEnd"/>
      <w:r>
        <w:t>.</w:t>
      </w:r>
    </w:p>
    <w:p w:rsidR="00AF124A" w:rsidRDefault="00AF124A" w:rsidP="00AF124A">
      <w:pPr>
        <w:spacing w:before="240"/>
        <w:jc w:val="center"/>
      </w:pP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" w:name="T12_F4"/>
            <w:bookmarkEnd w:id="1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Main Menu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26" type="#_x0000_t75" style="width:63.75pt;height:18.75pt" o:bordertopcolor="this" o:borderleftcolor="this" o:borderbottomcolor="this" o:borderrightcolor="this">
                  <v:imagedata r:id="rId11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" w:name="T12_F8"/>
            <w:bookmarkEnd w:id="2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Management</w:t>
            </w:r>
            <w:r>
              <w:t xml:space="preserve"> menu.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27" type="#_x0000_t75" style="width:209.25pt;height:17.25pt" o:bordertopcolor="this" o:borderleftcolor="this" o:borderbottomcolor="this" o:borderrightcolor="this">
                  <v:imagedata r:id="rId12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lastRenderedPageBreak/>
        <w:pict>
          <v:shape id="_x0000_i1028" type="#_x0000_t75" style="width:327.75pt;height:204.75pt" o:bordertopcolor="this" o:borderleftcolor="this" o:borderbottomcolor="this" o:borderrightcolor="this">
            <v:imagedata r:id="rId1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" w:name="T12_F10"/>
            <w:bookmarkEnd w:id="3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 xml:space="preserve">Asset Management </w:t>
            </w:r>
            <w:proofErr w:type="spellStart"/>
            <w:r>
              <w:rPr>
                <w:b/>
                <w:color w:val="000080"/>
              </w:rPr>
              <w:t>WorkCenter</w:t>
            </w:r>
            <w:proofErr w:type="spellEnd"/>
            <w:r>
              <w:t xml:space="preserve"> menu.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29" type="#_x0000_t75" style="width:209.25pt;height:17.25pt" o:bordertopcolor="this" o:borderleftcolor="this" o:borderbottomcolor="this" o:borderrightcolor="this">
                  <v:imagedata r:id="rId14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30" type="#_x0000_t75" style="width:327.75pt;height:204.75pt" o:bordertopcolor="this" o:borderleftcolor="this" o:borderbottomcolor="this" o:borderrightcolor="this">
            <v:imagedata r:id="rId1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" w:name="T12_F258"/>
            <w:bookmarkEnd w:id="4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The </w:t>
            </w:r>
            <w:r>
              <w:rPr>
                <w:b/>
              </w:rPr>
              <w:t>My Work</w:t>
            </w:r>
            <w:r>
              <w:t xml:space="preserve"> </w:t>
            </w:r>
            <w:proofErr w:type="spellStart"/>
            <w:r>
              <w:t>pagelet</w:t>
            </w:r>
            <w:proofErr w:type="spellEnd"/>
            <w:r>
              <w:t xml:space="preserve"> allows you to view and edit your most commonly used components. It can also alert you to items that require your attention.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 xml:space="preserve">The </w:t>
            </w:r>
            <w:r>
              <w:rPr>
                <w:b/>
              </w:rPr>
              <w:t>Pending Transactions</w:t>
            </w:r>
            <w:r>
              <w:t xml:space="preserve"> group level displays asset transactions with a processing status of Pending and includes these links to transaction areas: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--</w:t>
            </w:r>
            <w:r>
              <w:rPr>
                <w:b/>
              </w:rPr>
              <w:t>AP/PO Transactions</w:t>
            </w:r>
            <w:r>
              <w:t>: Review and act upon pending AP or PO transactions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--</w:t>
            </w:r>
            <w:r>
              <w:rPr>
                <w:b/>
              </w:rPr>
              <w:t>Load Transactions into AM</w:t>
            </w:r>
            <w:r>
              <w:t>: Review and run the Transaction Loader process (AMIF1000)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 xml:space="preserve">The </w:t>
            </w:r>
            <w:r>
              <w:rPr>
                <w:b/>
              </w:rPr>
              <w:t>Exceptions</w:t>
            </w:r>
            <w:r>
              <w:t xml:space="preserve"> group level includes links to these transaction areas: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--</w:t>
            </w:r>
            <w:r>
              <w:rPr>
                <w:b/>
              </w:rPr>
              <w:t>Pre-Interface Lines in Error</w:t>
            </w:r>
            <w:r>
              <w:t>: Displays pre-interface lines in error and a link to reset transactions to Pending. This type of error will require Central assistance.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rPr>
                <w:b/>
              </w:rPr>
              <w:t>--Interface Lines in Error</w:t>
            </w:r>
            <w:r>
              <w:t>: Displays interface lines in error and a link to reset transactions to Pending. This type of error may require Central assistance.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" w:name="T12_F17"/>
            <w:bookmarkEnd w:id="5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Load Transactions into AM</w:t>
            </w:r>
            <w:r>
              <w:t xml:space="preserve"> link.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31" type="#_x0000_t75" style="width:126.75pt;height:17.25pt" o:bordertopcolor="this" o:borderleftcolor="this" o:borderbottomcolor="this" o:borderrightcolor="this">
                  <v:imagedata r:id="rId16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32" type="#_x0000_t75" style="width:327.75pt;height:204.75pt" o:bordertopcolor="this" o:borderleftcolor="this" o:borderbottomcolor="this" o:borderrightcolor="this">
            <v:imagedata r:id="rId17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" w:name="T12_F19"/>
            <w:bookmarkEnd w:id="6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Action</w:t>
            </w:r>
            <w:r>
              <w:t xml:space="preserve"> link.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33" type="#_x0000_t75" style="width:45pt;height:10.5pt" o:bordertopcolor="this" o:borderleftcolor="this" o:borderbottomcolor="this" o:borderrightcolor="this">
                  <v:imagedata r:id="rId18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lastRenderedPageBreak/>
        <w:pict>
          <v:shape id="_x0000_i1034" type="#_x0000_t75" style="width:327.75pt;height:204.75pt" o:bordertopcolor="this" o:borderleftcolor="this" o:borderbottomcolor="this" o:borderrightcolor="this">
            <v:imagedata r:id="rId19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7" w:name="T12_F21"/>
            <w:bookmarkEnd w:id="7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Review Financial</w:t>
            </w:r>
            <w:r>
              <w:t xml:space="preserve"> menu.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35" type="#_x0000_t75" style="width:76.5pt;height:12pt" o:bordertopcolor="this" o:borderleftcolor="this" o:borderbottomcolor="this" o:borderrightcolor="this">
                  <v:imagedata r:id="rId20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36" type="#_x0000_t75" style="width:327.75pt;height:204.75pt" o:bordertopcolor="this" o:borderleftcolor="this" o:borderbottomcolor="this" o:borderrightcolor="this">
            <v:imagedata r:id="rId21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8" w:name="T12_F23"/>
            <w:bookmarkEnd w:id="8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Search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37" type="#_x0000_t75" style="width:54pt;height:15pt" o:bordertopcolor="this" o:borderleftcolor="this" o:borderbottomcolor="this" o:borderrightcolor="this">
                  <v:imagedata r:id="rId22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lastRenderedPageBreak/>
        <w:pict>
          <v:shape id="_x0000_i1038" type="#_x0000_t75" style="width:327.75pt;height:204.75pt" o:bordertopcolor="this" o:borderleftcolor="this" o:borderbottomcolor="this" o:borderrightcolor="this">
            <v:imagedata r:id="rId2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9" w:name="T12_F25"/>
            <w:bookmarkEnd w:id="9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For this example, click the first </w:t>
            </w:r>
            <w:r>
              <w:rPr>
                <w:b/>
                <w:color w:val="000080"/>
              </w:rPr>
              <w:t>10071308</w:t>
            </w:r>
            <w:r>
              <w:t> link. This allows you to view detailed information about this interface line. This will help you determine whether or not this Interface ID should load.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39" type="#_x0000_t75" style="width:39.75pt;height:10.5pt" o:bordertopcolor="this" o:borderleftcolor="this" o:borderbottomcolor="this" o:borderrightcolor="this">
                  <v:imagedata r:id="rId24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40" type="#_x0000_t75" style="width:327.75pt;height:204.75pt" o:bordertopcolor="this" o:borderleftcolor="this" o:borderbottomcolor="this" o:borderrightcolor="this">
            <v:imagedata r:id="rId2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0" w:name="T12_F32"/>
            <w:bookmarkEnd w:id="10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Review the data for accuracy.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Close</w:t>
            </w:r>
            <w:r>
              <w:t> link.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41" type="#_x0000_t75" style="width:12pt;height:13.5pt" o:bordertopcolor="this" o:borderleftcolor="this" o:borderbottomcolor="this" o:borderrightcolor="this">
                  <v:imagedata r:id="rId26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lastRenderedPageBreak/>
        <w:pict>
          <v:shape id="_x0000_i1042" type="#_x0000_t75" style="width:327.75pt;height:204.75pt" o:bordertopcolor="this" o:borderleftcolor="this" o:borderbottomcolor="this" o:borderrightcolor="this">
            <v:imagedata r:id="rId27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1" w:name="T12_F34"/>
            <w:bookmarkEnd w:id="11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Click the option to select this Interface ID to load.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43" type="#_x0000_t75" style="width:9.75pt;height:9.75pt" o:bordertopcolor="this" o:borderleftcolor="this" o:borderbottomcolor="this" o:borderrightcolor="this">
                  <v:imagedata r:id="rId28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2" w:name="T12_F36"/>
            <w:bookmarkEnd w:id="12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Load Transactions Into AM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44" type="#_x0000_t75" style="width:2in;height:15pt" o:bordertopcolor="this" o:borderleftcolor="this" o:borderbottomcolor="this" o:borderrightcolor="this">
                  <v:imagedata r:id="rId29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45" type="#_x0000_t75" style="width:327.75pt;height:204.75pt" o:bordertopcolor="this" o:borderleftcolor="this" o:borderbottomcolor="this" o:borderrightcolor="this">
            <v:imagedata r:id="rId3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3" w:name="T12_F38"/>
            <w:bookmarkEnd w:id="13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Click the button. You have successfully kicked off the Transaction Loader process.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46" type="#_x0000_t75" style="width:55.5pt;height:15pt" o:bordertopcolor="this" o:borderleftcolor="this" o:borderbottomcolor="this" o:borderrightcolor="this">
                  <v:imagedata r:id="rId31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4" w:name="T12_F52"/>
            <w:bookmarkEnd w:id="14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Pre-Interface Lines in Error (1)</w:t>
            </w:r>
            <w:r>
              <w:t xml:space="preserve"> link.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47" type="#_x0000_t75" style="width:121.5pt;height:10.5pt" o:bordertopcolor="this" o:borderleftcolor="this" o:borderbottomcolor="this" o:borderrightcolor="this">
                  <v:imagedata r:id="rId32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lastRenderedPageBreak/>
        <w:pict>
          <v:shape id="_x0000_i1048" type="#_x0000_t75" style="width:327.75pt;height:204.75pt" o:bordertopcolor="this" o:borderleftcolor="this" o:borderbottomcolor="this" o:borderrightcolor="this">
            <v:imagedata r:id="rId3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5" w:name="T12_F261"/>
            <w:bookmarkEnd w:id="15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This page displays any </w:t>
            </w:r>
            <w:r>
              <w:rPr>
                <w:b/>
              </w:rPr>
              <w:t>Pre-Interface Lines in Error</w:t>
            </w:r>
            <w:r>
              <w:t xml:space="preserve">. This typically occurs when an Interface ID has not been loaded yet and has the same Purchase Order/Voucher as the Pre-Interface ID. That Interface ID must be loaded first before the stuck Pre-Interface ID can be pushed forward. Log a </w:t>
            </w:r>
            <w:proofErr w:type="spellStart"/>
            <w:r>
              <w:t>ManageEngine</w:t>
            </w:r>
            <w:proofErr w:type="spellEnd"/>
            <w:r>
              <w:t xml:space="preserve"> Service Desk ticket for assistance if there are transactions that cannot process further on this page. Central also monitors this on a monthly basis.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6" w:name="T12_F54"/>
            <w:bookmarkEnd w:id="16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Interface Lines in Error (1)</w:t>
            </w:r>
            <w:r>
              <w:t xml:space="preserve"> link.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49" type="#_x0000_t75" style="width:105pt;height:10.5pt" o:bordertopcolor="this" o:borderleftcolor="this" o:borderbottomcolor="this" o:borderrightcolor="this">
                  <v:imagedata r:id="rId34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50" type="#_x0000_t75" style="width:327.75pt;height:204.75pt" o:bordertopcolor="this" o:borderleftcolor="this" o:borderbottomcolor="this" o:borderrightcolor="this">
            <v:imagedata r:id="rId3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7" w:name="T12_F264"/>
            <w:bookmarkEnd w:id="17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The </w:t>
            </w:r>
            <w:r>
              <w:rPr>
                <w:b/>
              </w:rPr>
              <w:t>Interface Lines in Error</w:t>
            </w:r>
            <w:r>
              <w:t xml:space="preserve"> page displays any Interface Lines that cannot load due to an error. If you cannot identify the error, please log a Service Desk ticket for assistance.</w: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lastRenderedPageBreak/>
        <w:pict>
          <v:shape id="_x0000_i1051" type="#_x0000_t75" style="width:327.75pt;height:204.75pt" o:bordertopcolor="this" o:borderleftcolor="this" o:borderbottomcolor="this" o:borderrightcolor="this">
            <v:imagedata r:id="rId3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8" w:name="T12_F300"/>
            <w:bookmarkEnd w:id="18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The Links </w:t>
            </w:r>
            <w:proofErr w:type="spellStart"/>
            <w:r>
              <w:t>pagelet</w:t>
            </w:r>
            <w:proofErr w:type="spellEnd"/>
            <w:r>
              <w:t xml:space="preserve"> displays links to commonly used AM pages as well as training material.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9" w:name="T12_F63"/>
            <w:bookmarkEnd w:id="19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Reports/Queries</w:t>
            </w:r>
            <w:r>
              <w:t xml:space="preserve"> tab.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52" type="#_x0000_t75" style="width:87pt;height:15pt" o:bordertopcolor="this" o:borderleftcolor="this" o:borderbottomcolor="this" o:borderrightcolor="this">
                  <v:imagedata r:id="rId37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53" type="#_x0000_t75" style="width:327.75pt;height:204.75pt" o:bordertopcolor="this" o:borderleftcolor="this" o:borderbottomcolor="this" o:borderrightcolor="this">
            <v:imagedata r:id="rId38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0" w:name="T12_F303"/>
            <w:bookmarkEnd w:id="20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The Queries </w:t>
            </w:r>
            <w:proofErr w:type="spellStart"/>
            <w:r>
              <w:t>pagelet</w:t>
            </w:r>
            <w:proofErr w:type="spellEnd"/>
            <w:r>
              <w:t xml:space="preserve"> displays queries and Pivot Grids.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Note that the Pivot Grids are delivered functionality and have NOT been tested for data accuracy.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1" w:name="T12_F65"/>
            <w:bookmarkEnd w:id="21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Click the</w:t>
            </w:r>
            <w:r>
              <w:rPr>
                <w:b/>
                <w:color w:val="000080"/>
              </w:rPr>
              <w:t xml:space="preserve"> VOUCHERS WITH 54XXXX ACCT CODE</w:t>
            </w:r>
            <w:r>
              <w:t xml:space="preserve"> link.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54" type="#_x0000_t75" style="width:147pt;height:22.5pt" o:bordertopcolor="this" o:borderleftcolor="this" o:borderbottomcolor="this" o:borderrightcolor="this">
                  <v:imagedata r:id="rId39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lastRenderedPageBreak/>
        <w:pict>
          <v:shape id="_x0000_i1055" type="#_x0000_t75" style="width:327.75pt;height:204.75pt" o:bordertopcolor="this" o:borderleftcolor="this" o:borderbottomcolor="this" o:borderrightcolor="this">
            <v:imagedata r:id="rId4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2" w:name="T12_F306"/>
            <w:bookmarkEnd w:id="22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You are able to populate the parameters and run this query directly on this page.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Next we will review how several Pivot Grids function.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3" w:name="T12_F98"/>
            <w:bookmarkEnd w:id="23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Acquisition by Category</w:t>
            </w:r>
            <w:r>
              <w:t xml:space="preserve"> link.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56" type="#_x0000_t75" style="width:119.25pt;height:10.5pt" o:bordertopcolor="this" o:borderleftcolor="this" o:borderbottomcolor="this" o:borderrightcolor="this">
                  <v:imagedata r:id="rId41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4" w:name="T12_F103"/>
            <w:bookmarkEnd w:id="24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Options Menu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57" type="#_x0000_t75" style="width:12pt;height:12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58" type="#_x0000_t75" style="width:327.75pt;height:204.75pt" o:bordertopcolor="this" o:borderleftcolor="this" o:borderbottomcolor="this" o:borderrightcolor="this">
            <v:imagedata r:id="rId4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5" w:name="T12_F105"/>
            <w:bookmarkEnd w:id="25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Prompts</w:t>
            </w:r>
            <w:r>
              <w:t xml:space="preserve"> menu.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59" type="#_x0000_t75" style="width:46.5pt;height:15.75pt" o:bordertopcolor="this" o:borderleftcolor="this" o:borderbottomcolor="this" o:borderrightcolor="this">
                  <v:imagedata r:id="rId44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6" w:name="T12_F110"/>
            <w:bookmarkEnd w:id="26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Business Unit</w:t>
            </w:r>
            <w:r>
              <w:t xml:space="preserve"> field. Enter "</w:t>
            </w:r>
            <w:r>
              <w:rPr>
                <w:b/>
                <w:color w:val="FF0000"/>
              </w:rPr>
              <w:t>03400</w:t>
            </w:r>
            <w:r>
              <w:t>".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60" type="#_x0000_t75" style="width:145.5pt;height:12.75pt" o:bordertopcolor="this" o:borderleftcolor="this" o:borderbottomcolor="this" o:borderrightcolor="this">
                  <v:imagedata r:id="rId45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7" w:name="T12_F112"/>
            <w:bookmarkEnd w:id="27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Book</w:t>
            </w:r>
            <w:r>
              <w:t xml:space="preserve"> field. Enter "</w:t>
            </w:r>
            <w:r>
              <w:rPr>
                <w:b/>
                <w:color w:val="FF0000"/>
              </w:rPr>
              <w:t>CAFR</w:t>
            </w:r>
            <w:r>
              <w:t>".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61" type="#_x0000_t75" style="width:144.75pt;height:12.75pt" o:bordertopcolor="this" o:borderleftcolor="this" o:borderbottomcolor="this" o:borderrightcolor="this">
                  <v:imagedata r:id="rId46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8" w:name="T12_F114"/>
            <w:bookmarkEnd w:id="28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</w:t>
            </w:r>
            <w:r>
              <w:rPr>
                <w:b/>
                <w:color w:val="000080"/>
              </w:rPr>
              <w:t>Fiscal Year</w:t>
            </w:r>
            <w:r>
              <w:t>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9" w:name="T12_F116"/>
            <w:bookmarkEnd w:id="29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62" type="#_x0000_t75" style="width:66pt;height:15pt" o:bordertopcolor="this" o:borderleftcolor="this" o:borderbottomcolor="this" o:borderrightcolor="this">
                  <v:imagedata r:id="rId47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63" type="#_x0000_t75" style="width:327.75pt;height:204.75pt" o:bordertopcolor="this" o:borderleftcolor="this" o:borderbottomcolor="this" o:borderrightcolor="this">
            <v:imagedata r:id="rId48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0" w:name="T12_F334"/>
            <w:bookmarkEnd w:id="30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The Asset Acquisition by Category results display. Notice you have the option of selecting a specific period in the Period dropdown if desired.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1" w:name="T12_F118"/>
            <w:bookmarkEnd w:id="31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Depreciation by Category</w:t>
            </w:r>
            <w:r>
              <w:t xml:space="preserve"> link.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64" type="#_x0000_t75" style="width:126.75pt;height:10.5pt" o:bordertopcolor="this" o:borderleftcolor="this" o:borderbottomcolor="this" o:borderrightcolor="this">
                  <v:imagedata r:id="rId49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2" w:name="T12_F120"/>
            <w:bookmarkEnd w:id="32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Options Menu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65" type="#_x0000_t75" style="width:12pt;height:12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lastRenderedPageBreak/>
        <w:pict>
          <v:shape id="_x0000_i1066" type="#_x0000_t75" style="width:327.75pt;height:204.75pt" o:bordertopcolor="this" o:borderleftcolor="this" o:borderbottomcolor="this" o:borderrightcolor="this">
            <v:imagedata r:id="rId5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3" w:name="T12_F132"/>
            <w:bookmarkEnd w:id="33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Prompts</w:t>
            </w:r>
            <w:r>
              <w:t xml:space="preserve"> menu.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67" type="#_x0000_t75" style="width:46.5pt;height:15.75pt" o:bordertopcolor="this" o:borderleftcolor="this" o:borderbottomcolor="this" o:borderrightcolor="this">
                  <v:imagedata r:id="rId44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4" w:name="T12_F134"/>
            <w:bookmarkEnd w:id="34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Business Unit</w:t>
            </w:r>
            <w:r>
              <w:t xml:space="preserve"> field. Enter "</w:t>
            </w:r>
            <w:r>
              <w:rPr>
                <w:b/>
                <w:color w:val="FF0000"/>
              </w:rPr>
              <w:t>03400</w:t>
            </w:r>
            <w:r>
              <w:t>".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68" type="#_x0000_t75" style="width:144.75pt;height:12.75pt" o:bordertopcolor="this" o:borderleftcolor="this" o:borderbottomcolor="this" o:borderrightcolor="this">
                  <v:imagedata r:id="rId51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5" w:name="T12_F136"/>
            <w:bookmarkEnd w:id="35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Book</w:t>
            </w:r>
            <w:r>
              <w:t xml:space="preserve"> field. Enter "</w:t>
            </w:r>
            <w:r>
              <w:rPr>
                <w:b/>
                <w:color w:val="FF0000"/>
              </w:rPr>
              <w:t>CAFR</w:t>
            </w:r>
            <w:r>
              <w:t>".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69" type="#_x0000_t75" style="width:144.75pt;height:12.75pt" o:bordertopcolor="this" o:borderleftcolor="this" o:borderbottomcolor="this" o:borderrightcolor="this">
                  <v:imagedata r:id="rId46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6" w:name="T12_F138"/>
            <w:bookmarkEnd w:id="36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70" type="#_x0000_t75" style="width:66pt;height:15pt" o:bordertopcolor="this" o:borderleftcolor="this" o:borderbottomcolor="this" o:borderrightcolor="this">
                  <v:imagedata r:id="rId52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71" type="#_x0000_t75" style="width:327.75pt;height:204.75pt" o:bordertopcolor="this" o:borderleftcolor="this" o:borderbottomcolor="this" o:borderrightcolor="this">
            <v:imagedata r:id="rId5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7" w:name="T12_F337"/>
            <w:bookmarkEnd w:id="37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The Asset Depreciation by Category results display.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Notice you can change the view with the icons on the lower left. We'll do that next.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8" w:name="T12_F151"/>
            <w:bookmarkEnd w:id="38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Retirements by Category</w:t>
            </w:r>
            <w:r>
              <w:t xml:space="preserve"> link.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72" type="#_x0000_t75" style="width:124.5pt;height:10.5pt" o:bordertopcolor="this" o:borderleftcolor="this" o:borderbottomcolor="this" o:borderrightcolor="this">
                  <v:imagedata r:id="rId54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9" w:name="T12_F153"/>
            <w:bookmarkEnd w:id="39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Options Menu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73" type="#_x0000_t75" style="width:12pt;height:12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74" type="#_x0000_t75" style="width:327.75pt;height:204.75pt" o:bordertopcolor="this" o:borderleftcolor="this" o:borderbottomcolor="this" o:borderrightcolor="this">
            <v:imagedata r:id="rId5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0" w:name="T12_F155"/>
            <w:bookmarkEnd w:id="40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Prompts</w:t>
            </w:r>
            <w:r>
              <w:t xml:space="preserve"> menu.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75" type="#_x0000_t75" style="width:46.5pt;height:15.75pt" o:bordertopcolor="this" o:borderleftcolor="this" o:borderbottomcolor="this" o:borderrightcolor="this">
                  <v:imagedata r:id="rId56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1" w:name="T12_F157"/>
            <w:bookmarkEnd w:id="41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Business Unit</w:t>
            </w:r>
            <w:r>
              <w:t xml:space="preserve"> field. Enter "</w:t>
            </w:r>
            <w:r>
              <w:rPr>
                <w:b/>
                <w:color w:val="FF0000"/>
              </w:rPr>
              <w:t>03400</w:t>
            </w:r>
            <w:r>
              <w:t>".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76" type="#_x0000_t75" style="width:153.75pt;height:12.75pt" o:bordertopcolor="this" o:borderleftcolor="this" o:borderbottomcolor="this" o:borderrightcolor="this">
                  <v:imagedata r:id="rId57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2" w:name="T12_F159"/>
            <w:bookmarkEnd w:id="42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</w:t>
            </w:r>
            <w:r>
              <w:rPr>
                <w:b/>
                <w:color w:val="000080"/>
              </w:rPr>
              <w:t>Book</w:t>
            </w:r>
            <w:r>
              <w:t>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3" w:name="T12_F161"/>
            <w:bookmarkEnd w:id="43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Fiscal Year</w:t>
            </w:r>
            <w:r>
              <w:t xml:space="preserve"> field. Enter "</w:t>
            </w:r>
            <w:r>
              <w:rPr>
                <w:b/>
                <w:color w:val="FF0000"/>
              </w:rPr>
              <w:t>2016</w:t>
            </w:r>
            <w:r>
              <w:t>".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77" type="#_x0000_t75" style="width:149.25pt;height:12.75pt" o:bordertopcolor="this" o:borderleftcolor="this" o:borderbottomcolor="this" o:borderrightcolor="this">
                  <v:imagedata r:id="rId58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4" w:name="T12_F163"/>
            <w:bookmarkEnd w:id="44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78" type="#_x0000_t75" style="width:66pt;height:15pt" o:bordertopcolor="this" o:borderleftcolor="this" o:borderbottomcolor="this" o:borderrightcolor="this">
                  <v:imagedata r:id="rId47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lastRenderedPageBreak/>
        <w:pict>
          <v:shape id="_x0000_i1079" type="#_x0000_t75" style="width:327.75pt;height:204.75pt" o:bordertopcolor="this" o:borderleftcolor="this" o:borderbottomcolor="this" o:borderrightcolor="this">
            <v:imagedata r:id="rId59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5" w:name="T12_F176"/>
            <w:bookmarkEnd w:id="45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Bar Chart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80" type="#_x0000_t75" style="width:12pt;height:12pt" o:bordertopcolor="this" o:borderleftcolor="this" o:borderbottomcolor="this" o:borderrightcolor="this">
                  <v:imagedata r:id="rId60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81" type="#_x0000_t75" style="width:327.75pt;height:204.75pt" o:bordertopcolor="this" o:borderleftcolor="this" o:borderbottomcolor="this" o:borderrightcolor="this">
            <v:imagedata r:id="rId61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6" w:name="T12_F340"/>
            <w:bookmarkEnd w:id="46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Now the data is displayed in a bar chart.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7" w:name="T12_F178"/>
            <w:bookmarkEnd w:id="47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Asset Cost by Acquisition Code</w:t>
            </w:r>
            <w:r>
              <w:t> link.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82" type="#_x0000_t75" style="width:125.25pt;height:10.5pt" o:bordertopcolor="this" o:borderleftcolor="this" o:borderbottomcolor="this" o:borderrightcolor="this">
                  <v:imagedata r:id="rId62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8" w:name="T12_F180"/>
            <w:bookmarkEnd w:id="48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Options Menu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83" type="#_x0000_t75" style="width:12pt;height:12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lastRenderedPageBreak/>
        <w:pict>
          <v:shape id="_x0000_i1084" type="#_x0000_t75" style="width:327.75pt;height:204.75pt" o:bordertopcolor="this" o:borderleftcolor="this" o:borderbottomcolor="this" o:borderrightcolor="this">
            <v:imagedata r:id="rId6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9" w:name="T12_F182"/>
            <w:bookmarkEnd w:id="49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Prompts</w:t>
            </w:r>
            <w:r>
              <w:t xml:space="preserve"> menu.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85" type="#_x0000_t75" style="width:46.5pt;height:15.75pt" o:bordertopcolor="this" o:borderleftcolor="this" o:borderbottomcolor="this" o:borderrightcolor="this">
                  <v:imagedata r:id="rId44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0" w:name="T12_F184"/>
            <w:bookmarkEnd w:id="50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Business Unit</w:t>
            </w:r>
            <w:r>
              <w:t xml:space="preserve"> field. Enter "</w:t>
            </w:r>
            <w:r>
              <w:rPr>
                <w:b/>
                <w:color w:val="FF0000"/>
              </w:rPr>
              <w:t>03400</w:t>
            </w:r>
            <w:r>
              <w:t>".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86" type="#_x0000_t75" style="width:146.25pt;height:12.75pt" o:bordertopcolor="this" o:borderleftcolor="this" o:borderbottomcolor="this" o:borderrightcolor="this">
                  <v:imagedata r:id="rId64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1" w:name="T12_F186"/>
            <w:bookmarkEnd w:id="51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Book</w:t>
            </w:r>
            <w:r>
              <w:t xml:space="preserve"> field. Enter "</w:t>
            </w:r>
            <w:r>
              <w:rPr>
                <w:b/>
                <w:color w:val="FF0000"/>
              </w:rPr>
              <w:t>CAFR</w:t>
            </w:r>
            <w:r>
              <w:t>".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87" type="#_x0000_t75" style="width:146.25pt;height:12.75pt" o:bordertopcolor="this" o:borderleftcolor="this" o:borderbottomcolor="this" o:borderrightcolor="this">
                  <v:imagedata r:id="rId65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2" w:name="T12_F188"/>
            <w:bookmarkEnd w:id="52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88" type="#_x0000_t75" style="width:66pt;height:15pt" o:bordertopcolor="this" o:borderleftcolor="this" o:borderbottomcolor="this" o:borderrightcolor="this">
                  <v:imagedata r:id="rId52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89" type="#_x0000_t75" style="width:327.75pt;height:204.75pt" o:bordertopcolor="this" o:borderleftcolor="this" o:borderbottomcolor="this" o:borderrightcolor="this">
            <v:imagedata r:id="rId6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3" w:name="T12_F201"/>
            <w:bookmarkEnd w:id="53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Options Menu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90" type="#_x0000_t75" style="width:12pt;height:12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91" type="#_x0000_t75" style="width:327.75pt;height:204.75pt" o:bordertopcolor="this" o:borderleftcolor="this" o:borderbottomcolor="this" o:borderrightcolor="this">
            <v:imagedata r:id="rId67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4" w:name="T12_F205"/>
            <w:bookmarkEnd w:id="54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Next we will review how to drill down into the transaction details that make up the totals on our chart.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View Grid</w:t>
            </w:r>
            <w:r>
              <w:t> menu.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92" type="#_x0000_t75" style="width:51.75pt;height:15.75pt" o:bordertopcolor="this" o:borderleftcolor="this" o:borderbottomcolor="this" o:borderrightcolor="this">
                  <v:imagedata r:id="rId68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93" type="#_x0000_t75" style="width:327.75pt;height:204.75pt" o:bordertopcolor="this" o:borderleftcolor="this" o:borderbottomcolor="this" o:borderrightcolor="this">
            <v:imagedata r:id="rId69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5" w:name="T12_F207"/>
            <w:bookmarkEnd w:id="55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All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94" type="#_x0000_t75" style="width:18pt;height:16.5pt" o:bordertopcolor="this" o:borderleftcolor="this" o:borderbottomcolor="this" o:borderrightcolor="this">
                  <v:imagedata r:id="rId70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lastRenderedPageBreak/>
        <w:pict>
          <v:shape id="_x0000_i1095" type="#_x0000_t75" style="width:327.75pt;height:204.75pt" o:bordertopcolor="this" o:borderleftcolor="this" o:borderbottomcolor="this" o:borderrightcolor="this">
            <v:imagedata r:id="rId71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6" w:name="T12_F209"/>
            <w:bookmarkEnd w:id="56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We want to look into the Trade In assets. 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 xml:space="preserve">Cost </w:t>
            </w:r>
            <w:r>
              <w:t>associated with Trade In.</w: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096" type="#_x0000_t75" style="width:327.75pt;height:204.75pt" o:bordertopcolor="this" o:borderleftcolor="this" o:borderbottomcolor="this" o:borderrightcolor="this">
            <v:imagedata r:id="rId7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7" w:name="T12_F216"/>
            <w:bookmarkEnd w:id="57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A new window opens with the drilldown data. 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Close</w:t>
            </w:r>
            <w:r>
              <w:t> link.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97" type="#_x0000_t75" style="width:12pt;height:13.5pt" o:bordertopcolor="this" o:borderleftcolor="this" o:borderbottomcolor="this" o:borderrightcolor="this">
                  <v:imagedata r:id="rId26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8" w:name="T12_F218"/>
            <w:bookmarkEnd w:id="58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Cancel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098" type="#_x0000_t75" style="width:57pt;height:15pt" o:bordertopcolor="this" o:borderleftcolor="this" o:borderbottomcolor="this" o:borderrightcolor="this">
                  <v:imagedata r:id="rId73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lastRenderedPageBreak/>
        <w:pict>
          <v:shape id="_x0000_i1099" type="#_x0000_t75" style="width:327.75pt;height:204.75pt" o:bordertopcolor="this" o:borderleftcolor="this" o:borderbottomcolor="this" o:borderrightcolor="this">
            <v:imagedata r:id="rId7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9" w:name="T12_F220"/>
            <w:bookmarkEnd w:id="59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Now we want to export the data. 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Options Menu</w:t>
            </w:r>
            <w:r>
              <w:t> 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100" type="#_x0000_t75" style="width:12pt;height:12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101" type="#_x0000_t75" style="width:327.75pt;height:204.75pt" o:bordertopcolor="this" o:borderleftcolor="this" o:borderbottomcolor="this" o:borderrightcolor="this">
            <v:imagedata r:id="rId67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0" w:name="T12_F222"/>
            <w:bookmarkEnd w:id="60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Export Data</w:t>
            </w:r>
            <w:r>
              <w:t xml:space="preserve"> menu.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102" type="#_x0000_t75" style="width:61.5pt;height:15.75pt" o:bordertopcolor="this" o:borderleftcolor="this" o:borderbottomcolor="this" o:borderrightcolor="this">
                  <v:imagedata r:id="rId75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lastRenderedPageBreak/>
        <w:pict>
          <v:shape id="_x0000_i1103" type="#_x0000_t75" style="width:327.75pt;height:204.75pt" o:bordertopcolor="this" o:borderleftcolor="this" o:borderbottomcolor="this" o:borderrightcolor="this">
            <v:imagedata r:id="rId7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1" w:name="T12_F224"/>
            <w:bookmarkEnd w:id="61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Notification</w:t>
            </w:r>
            <w:r>
              <w:t> toolbar. This will open an Excel workbook with the results from your Pivot Grid.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(Note this may look slightly different depending on what internet browser you use.)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104" type="#_x0000_t75" style="width:61.5pt;height:37.5pt" o:bordertopcolor="this" o:borderleftcolor="this" o:borderbottomcolor="this" o:borderrightcolor="this">
                  <v:imagedata r:id="rId77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2" w:name="T12_F236"/>
            <w:bookmarkEnd w:id="62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Next change the Chart Options. 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Options Menu</w:t>
            </w:r>
            <w:r>
              <w:t> 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105" type="#_x0000_t75" style="width:12pt;height:12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106" type="#_x0000_t75" style="width:327.75pt;height:204.75pt" o:bordertopcolor="this" o:borderleftcolor="this" o:borderbottomcolor="this" o:borderrightcolor="this">
            <v:imagedata r:id="rId78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3" w:name="T12_F238"/>
            <w:bookmarkEnd w:id="63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Chart Options</w:t>
            </w:r>
            <w:r>
              <w:t xml:space="preserve"> menu.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107" type="#_x0000_t75" style="width:69pt;height:15.75pt" o:bordertopcolor="this" o:borderleftcolor="this" o:borderbottomcolor="this" o:borderrightcolor="this">
                  <v:imagedata r:id="rId79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4" w:name="T12_F240"/>
            <w:bookmarkEnd w:id="64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3D Stacked Bar Chart</w:t>
            </w:r>
            <w:r>
              <w:t xml:space="preserve"> list item.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108" type="#_x0000_t75" style="width:162pt;height:10.5pt" o:bordertopcolor="this" o:borderleftcolor="this" o:borderbottomcolor="this" o:borderrightcolor="this">
                  <v:imagedata r:id="rId80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5" w:name="T12_F246"/>
            <w:bookmarkEnd w:id="65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Category</w:t>
            </w:r>
            <w:r>
              <w:t xml:space="preserve"> list item.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109" type="#_x0000_t75" style="width:162pt;height:10.5pt" o:bordertopcolor="this" o:borderleftcolor="this" o:borderbottomcolor="this" o:borderrightcolor="this">
                  <v:imagedata r:id="rId81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110" type="#_x0000_t75" style="width:327.75pt;height:204.75pt" o:bordertopcolor="this" o:borderleftcolor="this" o:borderbottomcolor="this" o:borderrightcolor="this">
            <v:imagedata r:id="rId8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6" w:name="T12_F248"/>
            <w:bookmarkEnd w:id="66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111" type="#_x0000_t75" style="width:60pt;height:15pt" o:bordertopcolor="this" o:borderleftcolor="this" o:borderbottomcolor="this" o:borderrightcolor="this">
                  <v:imagedata r:id="rId83" o:title=""/>
                </v:shape>
              </w:pic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112" type="#_x0000_t75" style="width:327.75pt;height:204.75pt" o:bordertopcolor="this" o:borderleftcolor="this" o:borderbottomcolor="this" o:borderrightcolor="this">
            <v:imagedata r:id="rId8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7" w:name="T12_F349"/>
            <w:bookmarkEnd w:id="67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The results update with the newly specified chart options.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8" w:name="T12_F361"/>
            <w:bookmarkEnd w:id="68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The </w:t>
            </w:r>
            <w:r>
              <w:rPr>
                <w:b/>
              </w:rPr>
              <w:t>Reports/Processes</w:t>
            </w:r>
            <w:r>
              <w:t xml:space="preserve"> </w:t>
            </w:r>
            <w:proofErr w:type="spellStart"/>
            <w:r>
              <w:t>pagelet</w:t>
            </w:r>
            <w:proofErr w:type="spellEnd"/>
            <w:r>
              <w:t xml:space="preserve"> contains commonly used reports and </w:t>
            </w:r>
            <w:proofErr w:type="gramStart"/>
            <w:r>
              <w:t>AM</w:t>
            </w:r>
            <w:proofErr w:type="gramEnd"/>
            <w:r>
              <w:t xml:space="preserve"> batch processes. Note that agencies rarely need to kick off batch processes as these are scheduled on a nightly or monthly basis. These links will be controlled based on your security setup.</w:t>
            </w:r>
          </w:p>
        </w:tc>
      </w:tr>
    </w:tbl>
    <w:p w:rsidR="00AF124A" w:rsidRDefault="00AF124A" w:rsidP="00AF124A"/>
    <w:p w:rsidR="00AF124A" w:rsidRDefault="001065C6" w:rsidP="00AF124A">
      <w:pPr>
        <w:spacing w:before="240"/>
        <w:jc w:val="center"/>
      </w:pPr>
      <w:r>
        <w:pict>
          <v:shape id="_x0000_i1113" type="#_x0000_t75" style="width:327.75pt;height:204.75pt" o:bordertopcolor="this" o:borderleftcolor="this" o:borderbottomcolor="this" o:borderrightcolor="this">
            <v:imagedata r:id="rId8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9" w:name="T12_F250"/>
            <w:bookmarkEnd w:id="69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The </w:t>
            </w:r>
            <w:proofErr w:type="spellStart"/>
            <w:r>
              <w:t>Pagelets</w:t>
            </w:r>
            <w:proofErr w:type="spellEnd"/>
            <w:r>
              <w:t xml:space="preserve"> can be moved up and down for better visibility.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 xml:space="preserve">Resize </w:t>
            </w:r>
            <w:proofErr w:type="spellStart"/>
            <w:r>
              <w:rPr>
                <w:b/>
                <w:color w:val="000080"/>
              </w:rPr>
              <w:t>WorkCenter</w:t>
            </w:r>
            <w:proofErr w:type="spellEnd"/>
            <w:r>
              <w:rPr>
                <w:b/>
                <w:color w:val="000080"/>
              </w:rPr>
              <w:t xml:space="preserve"> </w:t>
            </w:r>
            <w:proofErr w:type="spellStart"/>
            <w:r>
              <w:rPr>
                <w:b/>
                <w:color w:val="000080"/>
              </w:rPr>
              <w:t>Pagelet</w:t>
            </w:r>
            <w:proofErr w:type="spellEnd"/>
            <w:r>
              <w:t> button.</w:t>
            </w:r>
          </w:p>
          <w:p w:rsidR="00AF124A" w:rsidRDefault="001065C6" w:rsidP="00986ED9">
            <w:pPr>
              <w:spacing w:before="60" w:after="60"/>
            </w:pPr>
            <w:r>
              <w:pict>
                <v:shape id="_x0000_i1114" type="#_x0000_t75" style="width:35.25pt;height:1.5pt" o:bordertopcolor="this" o:borderleftcolor="this" o:borderbottomcolor="this" o:borderrightcolor="this">
                  <v:imagedata r:id="rId86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70" w:name="T12_F343"/>
            <w:bookmarkEnd w:id="70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This concludes the 'AM - </w:t>
            </w:r>
            <w:proofErr w:type="spellStart"/>
            <w:r>
              <w:t>WorkCenter</w:t>
            </w:r>
            <w:proofErr w:type="spellEnd"/>
            <w:r>
              <w:t>' topic. Thank you for taking this course.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 xml:space="preserve">As a reminder, </w:t>
            </w:r>
            <w:proofErr w:type="spellStart"/>
            <w:r>
              <w:t>WorkCenters</w:t>
            </w:r>
            <w:proofErr w:type="spellEnd"/>
            <w:r>
              <w:t xml:space="preserve"> are customizable. Additional UPKs are available to assist you with personalization if desired.</w:t>
            </w:r>
          </w:p>
          <w:p w:rsidR="00AF124A" w:rsidRDefault="00AF124A" w:rsidP="00986ED9">
            <w:r w:rsidRPr="002546DF">
              <w:rPr>
                <w:rStyle w:val="highlighttext"/>
                <w:b/>
                <w:sz w:val="22"/>
                <w:szCs w:val="22"/>
              </w:rPr>
              <w:t>End of Procedure.</w:t>
            </w:r>
          </w:p>
        </w:tc>
      </w:tr>
    </w:tbl>
    <w:p w:rsidR="00780E53" w:rsidRDefault="00780E53" w:rsidP="009A6EA0">
      <w:pPr>
        <w:pStyle w:val="procedure"/>
        <w:spacing w:before="120"/>
        <w:rPr>
          <w:rFonts w:ascii="Calibri" w:hAnsi="Calibri"/>
        </w:rPr>
      </w:pPr>
    </w:p>
    <w:sectPr w:rsidR="00780E53" w:rsidSect="00800E42">
      <w:footerReference w:type="default" r:id="rId87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D9B" w:rsidRDefault="00DB3D9B" w:rsidP="00996C68">
      <w:r>
        <w:separator/>
      </w:r>
    </w:p>
  </w:endnote>
  <w:endnote w:type="continuationSeparator" w:id="0">
    <w:p w:rsidR="00DB3D9B" w:rsidRDefault="00DB3D9B" w:rsidP="0099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3A5" w:rsidRPr="00996C68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1065C6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1065C6">
      <w:rPr>
        <w:rFonts w:ascii="Calibri" w:hAnsi="Calibri"/>
        <w:b/>
        <w:noProof/>
        <w:sz w:val="20"/>
        <w:szCs w:val="20"/>
      </w:rPr>
      <w:t>20</w:t>
    </w:r>
    <w:r w:rsidRPr="00996C68">
      <w:rPr>
        <w:rFonts w:ascii="Calibri" w:hAnsi="Calibri"/>
        <w:b/>
        <w:sz w:val="20"/>
        <w:szCs w:val="20"/>
      </w:rPr>
      <w:fldChar w:fldCharType="end"/>
    </w:r>
  </w:p>
  <w:p w:rsidR="004A43A5" w:rsidRDefault="004A43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D9B" w:rsidRDefault="00DB3D9B" w:rsidP="00996C68">
      <w:r>
        <w:separator/>
      </w:r>
    </w:p>
  </w:footnote>
  <w:footnote w:type="continuationSeparator" w:id="0">
    <w:p w:rsidR="00DB3D9B" w:rsidRDefault="00DB3D9B" w:rsidP="0099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B34C3"/>
    <w:multiLevelType w:val="hybridMultilevel"/>
    <w:tmpl w:val="BE927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6D5979"/>
    <w:multiLevelType w:val="multilevel"/>
    <w:tmpl w:val="75B62B2A"/>
    <w:lvl w:ilvl="0">
      <w:start w:val="1"/>
      <w:numFmt w:val="decimal"/>
      <w:pStyle w:val="numberedsteptext"/>
      <w:suff w:val="nothing"/>
      <w:lvlText w:val="%1."/>
      <w:lvlJc w:val="left"/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8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2"/>
  </w:num>
  <w:num w:numId="5">
    <w:abstractNumId w:val="6"/>
  </w:num>
  <w:num w:numId="6">
    <w:abstractNumId w:val="11"/>
  </w:num>
  <w:num w:numId="7">
    <w:abstractNumId w:val="1"/>
  </w:num>
  <w:num w:numId="8">
    <w:abstractNumId w:val="12"/>
  </w:num>
  <w:num w:numId="9">
    <w:abstractNumId w:val="13"/>
  </w:num>
  <w:num w:numId="10">
    <w:abstractNumId w:val="9"/>
  </w:num>
  <w:num w:numId="11">
    <w:abstractNumId w:val="3"/>
  </w:num>
  <w:num w:numId="12">
    <w:abstractNumId w:val="4"/>
  </w:num>
  <w:num w:numId="13">
    <w:abstractNumId w:val="8"/>
  </w:num>
  <w:num w:numId="14">
    <w:abstractNumId w:val="7"/>
  </w:num>
  <w:num w:numId="15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0E42"/>
    <w:rsid w:val="0000092B"/>
    <w:rsid w:val="0001126C"/>
    <w:rsid w:val="000202B3"/>
    <w:rsid w:val="00023121"/>
    <w:rsid w:val="00031167"/>
    <w:rsid w:val="00037422"/>
    <w:rsid w:val="00046D31"/>
    <w:rsid w:val="00065551"/>
    <w:rsid w:val="00097987"/>
    <w:rsid w:val="000A40AE"/>
    <w:rsid w:val="000B12F4"/>
    <w:rsid w:val="000B70C4"/>
    <w:rsid w:val="000E69AC"/>
    <w:rsid w:val="000E7D16"/>
    <w:rsid w:val="000F293F"/>
    <w:rsid w:val="000F3F4C"/>
    <w:rsid w:val="000F77D1"/>
    <w:rsid w:val="001065C6"/>
    <w:rsid w:val="001251AD"/>
    <w:rsid w:val="001320A7"/>
    <w:rsid w:val="00145465"/>
    <w:rsid w:val="00157F39"/>
    <w:rsid w:val="00161D65"/>
    <w:rsid w:val="00197B74"/>
    <w:rsid w:val="001A135E"/>
    <w:rsid w:val="001A6CF3"/>
    <w:rsid w:val="001B52C2"/>
    <w:rsid w:val="001D4AD4"/>
    <w:rsid w:val="001E1893"/>
    <w:rsid w:val="001E6AFC"/>
    <w:rsid w:val="001F69A1"/>
    <w:rsid w:val="00222809"/>
    <w:rsid w:val="002259E7"/>
    <w:rsid w:val="00233313"/>
    <w:rsid w:val="002407E4"/>
    <w:rsid w:val="00246CBA"/>
    <w:rsid w:val="0024780E"/>
    <w:rsid w:val="00254DE3"/>
    <w:rsid w:val="00263863"/>
    <w:rsid w:val="00265739"/>
    <w:rsid w:val="00271391"/>
    <w:rsid w:val="00290E9D"/>
    <w:rsid w:val="002E13D2"/>
    <w:rsid w:val="00305881"/>
    <w:rsid w:val="003064CA"/>
    <w:rsid w:val="00310EBC"/>
    <w:rsid w:val="00312661"/>
    <w:rsid w:val="0033639B"/>
    <w:rsid w:val="00341BE7"/>
    <w:rsid w:val="00342FC1"/>
    <w:rsid w:val="00345821"/>
    <w:rsid w:val="00351DE4"/>
    <w:rsid w:val="003520A0"/>
    <w:rsid w:val="003549D3"/>
    <w:rsid w:val="003738F2"/>
    <w:rsid w:val="0039653E"/>
    <w:rsid w:val="003A37DE"/>
    <w:rsid w:val="003B15D7"/>
    <w:rsid w:val="003C53AA"/>
    <w:rsid w:val="003E2E95"/>
    <w:rsid w:val="003F2AA2"/>
    <w:rsid w:val="0040197F"/>
    <w:rsid w:val="00406E0B"/>
    <w:rsid w:val="004128EE"/>
    <w:rsid w:val="004443B6"/>
    <w:rsid w:val="00457EAB"/>
    <w:rsid w:val="00466533"/>
    <w:rsid w:val="00477DAF"/>
    <w:rsid w:val="004847C7"/>
    <w:rsid w:val="0049585B"/>
    <w:rsid w:val="004A0B6D"/>
    <w:rsid w:val="004A43A5"/>
    <w:rsid w:val="004C084E"/>
    <w:rsid w:val="004C0BC4"/>
    <w:rsid w:val="004C7AB2"/>
    <w:rsid w:val="004E2570"/>
    <w:rsid w:val="004E60F1"/>
    <w:rsid w:val="00535F16"/>
    <w:rsid w:val="005544A6"/>
    <w:rsid w:val="005559DD"/>
    <w:rsid w:val="00584192"/>
    <w:rsid w:val="005A65E5"/>
    <w:rsid w:val="005B714B"/>
    <w:rsid w:val="005C4C83"/>
    <w:rsid w:val="005E2CAF"/>
    <w:rsid w:val="005E3AB3"/>
    <w:rsid w:val="005F7B5A"/>
    <w:rsid w:val="00606BC0"/>
    <w:rsid w:val="006075D3"/>
    <w:rsid w:val="006105D7"/>
    <w:rsid w:val="00611B4C"/>
    <w:rsid w:val="00624C1B"/>
    <w:rsid w:val="00652B29"/>
    <w:rsid w:val="00652D2D"/>
    <w:rsid w:val="00652F36"/>
    <w:rsid w:val="00671862"/>
    <w:rsid w:val="006845C8"/>
    <w:rsid w:val="006A60FB"/>
    <w:rsid w:val="006B429C"/>
    <w:rsid w:val="006C4BC2"/>
    <w:rsid w:val="006D1E78"/>
    <w:rsid w:val="006F03AB"/>
    <w:rsid w:val="00706D9D"/>
    <w:rsid w:val="007100D6"/>
    <w:rsid w:val="0072049B"/>
    <w:rsid w:val="00731301"/>
    <w:rsid w:val="007424DD"/>
    <w:rsid w:val="00745417"/>
    <w:rsid w:val="007607AB"/>
    <w:rsid w:val="00780E53"/>
    <w:rsid w:val="00796837"/>
    <w:rsid w:val="007A7FF1"/>
    <w:rsid w:val="007B111E"/>
    <w:rsid w:val="007E38B9"/>
    <w:rsid w:val="007E6960"/>
    <w:rsid w:val="007F3D2C"/>
    <w:rsid w:val="00800E42"/>
    <w:rsid w:val="00806A57"/>
    <w:rsid w:val="00812A2C"/>
    <w:rsid w:val="00835DD3"/>
    <w:rsid w:val="0084482B"/>
    <w:rsid w:val="00853B49"/>
    <w:rsid w:val="00881603"/>
    <w:rsid w:val="00890040"/>
    <w:rsid w:val="008934AD"/>
    <w:rsid w:val="008B5B32"/>
    <w:rsid w:val="008C1565"/>
    <w:rsid w:val="008C6EDA"/>
    <w:rsid w:val="008D104C"/>
    <w:rsid w:val="008E5F3A"/>
    <w:rsid w:val="00916A14"/>
    <w:rsid w:val="00934316"/>
    <w:rsid w:val="0094387D"/>
    <w:rsid w:val="00945EAE"/>
    <w:rsid w:val="0096138D"/>
    <w:rsid w:val="009773A3"/>
    <w:rsid w:val="00996C68"/>
    <w:rsid w:val="009A5953"/>
    <w:rsid w:val="009A6EA0"/>
    <w:rsid w:val="009B690D"/>
    <w:rsid w:val="009C75EE"/>
    <w:rsid w:val="009E2F66"/>
    <w:rsid w:val="009E381A"/>
    <w:rsid w:val="00A008BC"/>
    <w:rsid w:val="00A05D98"/>
    <w:rsid w:val="00A94CC5"/>
    <w:rsid w:val="00AC3EA4"/>
    <w:rsid w:val="00AD7F09"/>
    <w:rsid w:val="00AE38EE"/>
    <w:rsid w:val="00AF124A"/>
    <w:rsid w:val="00AF2E3C"/>
    <w:rsid w:val="00B02D46"/>
    <w:rsid w:val="00B37C9A"/>
    <w:rsid w:val="00B419B2"/>
    <w:rsid w:val="00B55A0E"/>
    <w:rsid w:val="00B75097"/>
    <w:rsid w:val="00B91997"/>
    <w:rsid w:val="00BB4D40"/>
    <w:rsid w:val="00BC1B53"/>
    <w:rsid w:val="00BD5937"/>
    <w:rsid w:val="00BE2598"/>
    <w:rsid w:val="00C040EC"/>
    <w:rsid w:val="00C06422"/>
    <w:rsid w:val="00C14960"/>
    <w:rsid w:val="00C151E2"/>
    <w:rsid w:val="00C74345"/>
    <w:rsid w:val="00C74D13"/>
    <w:rsid w:val="00C81D1B"/>
    <w:rsid w:val="00C902E5"/>
    <w:rsid w:val="00CA22C5"/>
    <w:rsid w:val="00CA3CE1"/>
    <w:rsid w:val="00CB14AC"/>
    <w:rsid w:val="00CC3C74"/>
    <w:rsid w:val="00CC5C66"/>
    <w:rsid w:val="00CD0715"/>
    <w:rsid w:val="00CE66D0"/>
    <w:rsid w:val="00CE7F03"/>
    <w:rsid w:val="00CF4252"/>
    <w:rsid w:val="00D05114"/>
    <w:rsid w:val="00D109F2"/>
    <w:rsid w:val="00D22CDD"/>
    <w:rsid w:val="00D35629"/>
    <w:rsid w:val="00D44C86"/>
    <w:rsid w:val="00D72EF5"/>
    <w:rsid w:val="00D750EC"/>
    <w:rsid w:val="00D77D64"/>
    <w:rsid w:val="00D81B16"/>
    <w:rsid w:val="00D83D31"/>
    <w:rsid w:val="00D96D6D"/>
    <w:rsid w:val="00DB39DE"/>
    <w:rsid w:val="00DB3D9B"/>
    <w:rsid w:val="00DB76F4"/>
    <w:rsid w:val="00DD2131"/>
    <w:rsid w:val="00DD7F86"/>
    <w:rsid w:val="00DE0CEC"/>
    <w:rsid w:val="00DF5022"/>
    <w:rsid w:val="00E46737"/>
    <w:rsid w:val="00E75341"/>
    <w:rsid w:val="00E9354B"/>
    <w:rsid w:val="00EA49CE"/>
    <w:rsid w:val="00EB148E"/>
    <w:rsid w:val="00ED4497"/>
    <w:rsid w:val="00EE1A38"/>
    <w:rsid w:val="00F16688"/>
    <w:rsid w:val="00F3608C"/>
    <w:rsid w:val="00F366FE"/>
    <w:rsid w:val="00F5112D"/>
    <w:rsid w:val="00F62BAC"/>
    <w:rsid w:val="00F664E4"/>
    <w:rsid w:val="00F67A85"/>
    <w:rsid w:val="00F74D94"/>
    <w:rsid w:val="00F81AF8"/>
    <w:rsid w:val="00F854FA"/>
    <w:rsid w:val="00FB65CC"/>
    <w:rsid w:val="00FB7A31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ighlighttext">
    <w:name w:val="highlighttext"/>
    <w:uiPriority w:val="99"/>
    <w:rsid w:val="00780E53"/>
    <w:rPr>
      <w:rFonts w:cs="Times New Roman"/>
      <w:color w:val="auto"/>
      <w:shd w:val="clear" w:color="auto" w:fill="E0E0E0"/>
      <w:lang w:val="en-US" w:eastAsia="en-US"/>
    </w:rPr>
  </w:style>
  <w:style w:type="paragraph" w:customStyle="1" w:styleId="steptext">
    <w:name w:val="steptext"/>
    <w:basedOn w:val="Normal"/>
    <w:uiPriority w:val="99"/>
    <w:rsid w:val="00780E53"/>
    <w:rPr>
      <w:rFonts w:eastAsia="MS UI Gothic"/>
      <w:sz w:val="22"/>
      <w:szCs w:val="22"/>
    </w:rPr>
  </w:style>
  <w:style w:type="paragraph" w:customStyle="1" w:styleId="procedure">
    <w:name w:val="procedure"/>
    <w:basedOn w:val="Normal"/>
    <w:uiPriority w:val="99"/>
    <w:rsid w:val="00780E53"/>
    <w:rPr>
      <w:rFonts w:eastAsia="MS UI Gothic" w:cs="Arial"/>
      <w:b/>
      <w:bCs/>
      <w:sz w:val="22"/>
    </w:rPr>
  </w:style>
  <w:style w:type="paragraph" w:customStyle="1" w:styleId="numberedsteptext">
    <w:name w:val="numberedsteptext"/>
    <w:basedOn w:val="steptext"/>
    <w:uiPriority w:val="99"/>
    <w:rsid w:val="00780E53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oleObject" Target="embeddings/oleObject1.bin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1091</Words>
  <Characters>6224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7301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Michelle Dittman</cp:lastModifiedBy>
  <cp:revision>2</cp:revision>
  <cp:lastPrinted>2012-11-27T20:45:00Z</cp:lastPrinted>
  <dcterms:created xsi:type="dcterms:W3CDTF">2015-11-10T22:52:00Z</dcterms:created>
  <dcterms:modified xsi:type="dcterms:W3CDTF">2015-11-10T22:52:00Z</dcterms:modified>
</cp:coreProperties>
</file>