
<file path=[Content_Types].xml><?xml version="1.0" encoding="utf-8"?>
<Types xmlns="http://schemas.openxmlformats.org/package/2006/content-types">
  <Default Extension="png" ContentType="image/png"/>
  <Default Extension="vsd" ContentType="application/vnd.visio"/>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E039C" w14:textId="77777777" w:rsidR="00800E42" w:rsidRDefault="004B03D9" w:rsidP="00235F41">
      <w:pPr>
        <w:pStyle w:val="Header"/>
        <w:spacing w:before="240"/>
        <w:jc w:val="center"/>
        <w:rPr>
          <w:rFonts w:ascii="Calibri" w:hAnsi="Calibri" w:cs="Arial"/>
          <w:b/>
          <w:bCs/>
          <w:noProof/>
          <w:sz w:val="32"/>
          <w:szCs w:val="32"/>
          <w:lang w:val="en-US"/>
        </w:rPr>
      </w:pPr>
      <w:bookmarkStart w:id="0" w:name="_GoBack"/>
      <w:bookmarkEnd w:id="0"/>
      <w:r>
        <w:rPr>
          <w:rFonts w:cs="Arial"/>
          <w:b/>
          <w:bCs/>
          <w:noProof/>
          <w:sz w:val="32"/>
          <w:szCs w:val="32"/>
          <w:lang w:val="en-US" w:eastAsia="en-US"/>
        </w:rPr>
        <w:drawing>
          <wp:anchor distT="0" distB="0" distL="114300" distR="114300" simplePos="0" relativeHeight="251657216" behindDoc="0" locked="0" layoutInCell="1" allowOverlap="1" wp14:anchorId="6A9E03C4" wp14:editId="6A9E03C5">
            <wp:simplePos x="0" y="0"/>
            <wp:positionH relativeFrom="column">
              <wp:posOffset>-457200</wp:posOffset>
            </wp:positionH>
            <wp:positionV relativeFrom="paragraph">
              <wp:posOffset>28575</wp:posOffset>
            </wp:positionV>
            <wp:extent cx="1266825" cy="765175"/>
            <wp:effectExtent l="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765175"/>
                    </a:xfrm>
                    <a:prstGeom prst="rect">
                      <a:avLst/>
                    </a:prstGeom>
                    <a:noFill/>
                  </pic:spPr>
                </pic:pic>
              </a:graphicData>
            </a:graphic>
            <wp14:sizeRelH relativeFrom="page">
              <wp14:pctWidth>0</wp14:pctWidth>
            </wp14:sizeRelH>
            <wp14:sizeRelV relativeFrom="page">
              <wp14:pctHeight>0</wp14:pctHeight>
            </wp14:sizeRelV>
          </wp:anchor>
        </w:drawing>
      </w:r>
      <w:r w:rsidR="007D6AC4">
        <w:rPr>
          <w:rFonts w:ascii="Calibri" w:hAnsi="Calibri"/>
          <w:noProof/>
          <w:sz w:val="32"/>
          <w:szCs w:val="32"/>
        </w:rPr>
        <w:object w:dxaOrig="1440" w:dyaOrig="1440" w14:anchorId="6A9E03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7in;height:66.2pt;z-index:-251658240;mso-position-horizontal:center;mso-position-horizontal-relative:text;mso-position-vertical-relative:text" stroked="t" strokeweight="2pt">
            <v:imagedata r:id="rId8" o:title=""/>
            <o:lock v:ext="edit" aspectratio="f"/>
          </v:shape>
          <o:OLEObject Type="Embed" ProgID="Visio.Drawing.11" ShapeID="_x0000_s1027" DrawAspect="Content" ObjectID="_1617629498" r:id="rId9"/>
        </w:object>
      </w:r>
      <w:r w:rsidR="00800E42" w:rsidRPr="00996C68">
        <w:rPr>
          <w:rFonts w:ascii="Calibri" w:hAnsi="Calibri" w:cs="Arial"/>
          <w:b/>
          <w:bCs/>
          <w:noProof/>
          <w:sz w:val="32"/>
          <w:szCs w:val="32"/>
        </w:rPr>
        <w:t>State of Kansas</w:t>
      </w:r>
    </w:p>
    <w:p w14:paraId="6A9E039D" w14:textId="047642C7" w:rsidR="00235F41" w:rsidRDefault="00C931E5" w:rsidP="00235F41">
      <w:pPr>
        <w:pStyle w:val="Header"/>
        <w:jc w:val="center"/>
        <w:rPr>
          <w:rFonts w:ascii="Calibri" w:hAnsi="Calibri" w:cs="Arial"/>
          <w:b/>
          <w:bCs/>
          <w:noProof/>
          <w:sz w:val="32"/>
          <w:szCs w:val="32"/>
          <w:lang w:val="en-US"/>
        </w:rPr>
      </w:pPr>
      <w:r>
        <w:rPr>
          <w:rFonts w:ascii="Calibri" w:hAnsi="Calibri" w:cs="Arial"/>
          <w:b/>
          <w:bCs/>
          <w:noProof/>
          <w:sz w:val="32"/>
          <w:szCs w:val="32"/>
          <w:lang w:val="en-US"/>
        </w:rPr>
        <w:t xml:space="preserve">WIRE Transfer </w:t>
      </w:r>
      <w:r w:rsidR="00706F25">
        <w:rPr>
          <w:rFonts w:ascii="Calibri" w:hAnsi="Calibri" w:cs="Arial"/>
          <w:b/>
          <w:bCs/>
          <w:noProof/>
          <w:sz w:val="32"/>
          <w:szCs w:val="32"/>
          <w:lang w:val="en-US"/>
        </w:rPr>
        <w:t>Voucher</w:t>
      </w:r>
    </w:p>
    <w:p w14:paraId="6A9E039E" w14:textId="77777777" w:rsidR="00235F41" w:rsidRPr="00235F41" w:rsidRDefault="00235F41" w:rsidP="00235F41">
      <w:pPr>
        <w:pStyle w:val="Header"/>
        <w:jc w:val="center"/>
        <w:rPr>
          <w:rFonts w:ascii="Calibri" w:hAnsi="Calibri" w:cs="Arial"/>
          <w:b/>
          <w:bCs/>
          <w:noProof/>
          <w:sz w:val="32"/>
          <w:szCs w:val="32"/>
          <w:lang w:val="en-US"/>
        </w:rPr>
      </w:pPr>
      <w:r w:rsidRPr="00996C68">
        <w:rPr>
          <w:rFonts w:ascii="Calibri" w:hAnsi="Calibri" w:cs="Arial"/>
          <w:b/>
          <w:bCs/>
          <w:i/>
          <w:sz w:val="20"/>
          <w:szCs w:val="20"/>
        </w:rPr>
        <w:t>Statewide Management, Accounting and Reporting Tool</w:t>
      </w:r>
    </w:p>
    <w:p w14:paraId="6A9E039F" w14:textId="77777777" w:rsidR="00341BE7" w:rsidRDefault="00341BE7" w:rsidP="00E32DC6">
      <w:pPr>
        <w:rPr>
          <w:rFonts w:ascii="Calibri" w:hAnsi="Calibri"/>
        </w:rPr>
      </w:pP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592"/>
        <w:gridCol w:w="7218"/>
      </w:tblGrid>
      <w:tr w:rsidR="00AF2E3C" w:rsidRPr="00161D65" w14:paraId="6A9E03A2" w14:textId="77777777" w:rsidTr="00CB1987">
        <w:tc>
          <w:tcPr>
            <w:tcW w:w="3240" w:type="dxa"/>
            <w:gridSpan w:val="2"/>
          </w:tcPr>
          <w:p w14:paraId="6A9E03A0" w14:textId="1C145A05" w:rsidR="00AF2E3C" w:rsidRDefault="008C10DA" w:rsidP="00161D65">
            <w:pPr>
              <w:rPr>
                <w:rFonts w:ascii="Calibri" w:hAnsi="Calibri"/>
                <w:b/>
                <w:noProof/>
              </w:rPr>
            </w:pPr>
            <w:r>
              <w:rPr>
                <w:rFonts w:ascii="Calibri" w:hAnsi="Calibri"/>
                <w:b/>
                <w:noProof/>
              </w:rPr>
              <w:t>Date Created</w:t>
            </w:r>
          </w:p>
        </w:tc>
        <w:tc>
          <w:tcPr>
            <w:tcW w:w="7218" w:type="dxa"/>
          </w:tcPr>
          <w:p w14:paraId="6A9E03A1" w14:textId="559F2EB3" w:rsidR="003738F2" w:rsidRPr="0049585B" w:rsidRDefault="002C27B5" w:rsidP="0077141D">
            <w:pPr>
              <w:rPr>
                <w:rFonts w:ascii="Calibri" w:hAnsi="Calibri"/>
                <w:sz w:val="22"/>
                <w:szCs w:val="22"/>
              </w:rPr>
            </w:pPr>
            <w:r>
              <w:rPr>
                <w:rFonts w:ascii="Calibri" w:hAnsi="Calibri"/>
                <w:sz w:val="22"/>
                <w:szCs w:val="22"/>
              </w:rPr>
              <w:t>11/19/2012</w:t>
            </w:r>
          </w:p>
        </w:tc>
      </w:tr>
      <w:tr w:rsidR="00B85642" w:rsidRPr="00161D65" w14:paraId="73F2BFDE" w14:textId="77777777" w:rsidTr="00CB1987">
        <w:tc>
          <w:tcPr>
            <w:tcW w:w="3240" w:type="dxa"/>
            <w:gridSpan w:val="2"/>
          </w:tcPr>
          <w:p w14:paraId="13128C17" w14:textId="45BA899A" w:rsidR="00B85642" w:rsidRDefault="008C10DA" w:rsidP="00161D65">
            <w:pPr>
              <w:rPr>
                <w:rFonts w:ascii="Calibri" w:hAnsi="Calibri"/>
                <w:b/>
                <w:noProof/>
              </w:rPr>
            </w:pPr>
            <w:r>
              <w:rPr>
                <w:rFonts w:ascii="Calibri" w:hAnsi="Calibri"/>
                <w:b/>
                <w:noProof/>
              </w:rPr>
              <w:t>Version</w:t>
            </w:r>
          </w:p>
        </w:tc>
        <w:tc>
          <w:tcPr>
            <w:tcW w:w="7218" w:type="dxa"/>
          </w:tcPr>
          <w:p w14:paraId="4994FE76" w14:textId="15C0C418" w:rsidR="00B85642" w:rsidRDefault="008C10DA" w:rsidP="0077141D">
            <w:pPr>
              <w:rPr>
                <w:rFonts w:ascii="Calibri" w:hAnsi="Calibri"/>
                <w:sz w:val="22"/>
                <w:szCs w:val="22"/>
              </w:rPr>
            </w:pPr>
            <w:r>
              <w:rPr>
                <w:rFonts w:ascii="Calibri" w:hAnsi="Calibri"/>
                <w:sz w:val="22"/>
                <w:szCs w:val="22"/>
              </w:rPr>
              <w:t>2.1</w:t>
            </w:r>
          </w:p>
        </w:tc>
      </w:tr>
      <w:tr w:rsidR="008C10DA" w:rsidRPr="00161D65" w14:paraId="08FD4060" w14:textId="77777777" w:rsidTr="00CB1987">
        <w:tc>
          <w:tcPr>
            <w:tcW w:w="3240" w:type="dxa"/>
            <w:gridSpan w:val="2"/>
          </w:tcPr>
          <w:p w14:paraId="30293834" w14:textId="658259E3" w:rsidR="008C10DA" w:rsidRDefault="008C10DA" w:rsidP="00161D65">
            <w:pPr>
              <w:rPr>
                <w:rFonts w:ascii="Calibri" w:hAnsi="Calibri"/>
                <w:b/>
                <w:noProof/>
              </w:rPr>
            </w:pPr>
            <w:r>
              <w:rPr>
                <w:rFonts w:ascii="Calibri" w:hAnsi="Calibri"/>
                <w:b/>
                <w:noProof/>
              </w:rPr>
              <w:t>Last Update</w:t>
            </w:r>
          </w:p>
        </w:tc>
        <w:tc>
          <w:tcPr>
            <w:tcW w:w="7218" w:type="dxa"/>
          </w:tcPr>
          <w:p w14:paraId="385DFE9B" w14:textId="748EB059" w:rsidR="008C10DA" w:rsidRDefault="008C10DA" w:rsidP="00EE1A38">
            <w:pPr>
              <w:rPr>
                <w:rFonts w:ascii="Calibri" w:hAnsi="Calibri"/>
                <w:sz w:val="22"/>
                <w:szCs w:val="22"/>
              </w:rPr>
            </w:pPr>
            <w:r>
              <w:rPr>
                <w:rFonts w:ascii="Calibri" w:hAnsi="Calibri"/>
                <w:sz w:val="22"/>
                <w:szCs w:val="22"/>
              </w:rPr>
              <w:t>04/26/2019</w:t>
            </w:r>
          </w:p>
        </w:tc>
      </w:tr>
      <w:tr w:rsidR="000B12F4" w:rsidRPr="00161D65" w14:paraId="6A9E03AB" w14:textId="77777777" w:rsidTr="00CB1987">
        <w:tc>
          <w:tcPr>
            <w:tcW w:w="3240" w:type="dxa"/>
            <w:gridSpan w:val="2"/>
          </w:tcPr>
          <w:p w14:paraId="6A9E03A6" w14:textId="77777777" w:rsidR="000B12F4" w:rsidRPr="00161D65" w:rsidRDefault="000B12F4" w:rsidP="00161D65">
            <w:pPr>
              <w:rPr>
                <w:rFonts w:ascii="Calibri" w:hAnsi="Calibri"/>
                <w:b/>
                <w:noProof/>
              </w:rPr>
            </w:pPr>
            <w:r>
              <w:rPr>
                <w:rFonts w:ascii="Calibri" w:hAnsi="Calibri"/>
                <w:b/>
                <w:noProof/>
              </w:rPr>
              <w:t>Security:</w:t>
            </w:r>
          </w:p>
        </w:tc>
        <w:tc>
          <w:tcPr>
            <w:tcW w:w="7218" w:type="dxa"/>
          </w:tcPr>
          <w:p w14:paraId="19ACC0D7" w14:textId="0C3ECB25" w:rsidR="00B00912" w:rsidRDefault="000B12F4" w:rsidP="004E54EA">
            <w:pPr>
              <w:numPr>
                <w:ilvl w:val="0"/>
                <w:numId w:val="7"/>
              </w:numPr>
              <w:ind w:left="432"/>
              <w:rPr>
                <w:rFonts w:ascii="Calibri" w:hAnsi="Calibri"/>
                <w:noProof/>
                <w:sz w:val="22"/>
                <w:szCs w:val="22"/>
              </w:rPr>
            </w:pPr>
            <w:r w:rsidRPr="0049585B">
              <w:rPr>
                <w:rFonts w:ascii="Calibri" w:hAnsi="Calibri"/>
                <w:noProof/>
                <w:sz w:val="22"/>
                <w:szCs w:val="22"/>
                <w:u w:val="single"/>
              </w:rPr>
              <w:t>Role Security:</w:t>
            </w:r>
            <w:r w:rsidRPr="0049585B">
              <w:rPr>
                <w:rFonts w:ascii="Calibri" w:hAnsi="Calibri"/>
                <w:noProof/>
                <w:sz w:val="22"/>
                <w:szCs w:val="22"/>
              </w:rPr>
              <w:t xml:space="preserve">  Only those indiv</w:t>
            </w:r>
            <w:r w:rsidR="00515F37">
              <w:rPr>
                <w:rFonts w:ascii="Calibri" w:hAnsi="Calibri"/>
                <w:noProof/>
                <w:sz w:val="22"/>
                <w:szCs w:val="22"/>
              </w:rPr>
              <w:t>id</w:t>
            </w:r>
            <w:r w:rsidR="00642264">
              <w:rPr>
                <w:rFonts w:ascii="Calibri" w:hAnsi="Calibri"/>
                <w:noProof/>
                <w:sz w:val="22"/>
                <w:szCs w:val="22"/>
              </w:rPr>
              <w:t>uals with the following r</w:t>
            </w:r>
            <w:r w:rsidR="00515F37">
              <w:rPr>
                <w:rFonts w:ascii="Calibri" w:hAnsi="Calibri"/>
                <w:noProof/>
                <w:sz w:val="22"/>
                <w:szCs w:val="22"/>
              </w:rPr>
              <w:t>ole</w:t>
            </w:r>
            <w:r w:rsidR="007F2A43">
              <w:rPr>
                <w:rFonts w:ascii="Calibri" w:hAnsi="Calibri"/>
                <w:noProof/>
                <w:sz w:val="22"/>
                <w:szCs w:val="22"/>
              </w:rPr>
              <w:t>s</w:t>
            </w:r>
            <w:r w:rsidRPr="0049585B">
              <w:rPr>
                <w:rFonts w:ascii="Calibri" w:hAnsi="Calibri"/>
                <w:noProof/>
                <w:sz w:val="22"/>
                <w:szCs w:val="22"/>
              </w:rPr>
              <w:t xml:space="preserve"> will </w:t>
            </w:r>
            <w:r w:rsidR="006105D7">
              <w:rPr>
                <w:rFonts w:ascii="Calibri" w:hAnsi="Calibri"/>
                <w:noProof/>
                <w:sz w:val="22"/>
                <w:szCs w:val="22"/>
              </w:rPr>
              <w:t xml:space="preserve">have </w:t>
            </w:r>
          </w:p>
          <w:p w14:paraId="27530FD5" w14:textId="3B3EC064" w:rsidR="007F2A43" w:rsidRDefault="006105D7" w:rsidP="007F2A43">
            <w:pPr>
              <w:ind w:left="432"/>
              <w:rPr>
                <w:rFonts w:ascii="Calibri" w:hAnsi="Calibri"/>
                <w:noProof/>
                <w:sz w:val="22"/>
                <w:szCs w:val="22"/>
              </w:rPr>
            </w:pPr>
            <w:r>
              <w:rPr>
                <w:rFonts w:ascii="Calibri" w:hAnsi="Calibri"/>
                <w:noProof/>
                <w:sz w:val="22"/>
                <w:szCs w:val="22"/>
              </w:rPr>
              <w:t>access to</w:t>
            </w:r>
            <w:r w:rsidR="007F2A43">
              <w:rPr>
                <w:rFonts w:ascii="Calibri" w:hAnsi="Calibri"/>
                <w:noProof/>
                <w:sz w:val="22"/>
                <w:szCs w:val="22"/>
              </w:rPr>
              <w:t xml:space="preserve"> accomplish the following actions</w:t>
            </w:r>
            <w:r w:rsidR="0098426C">
              <w:rPr>
                <w:rFonts w:ascii="Calibri" w:hAnsi="Calibri"/>
                <w:noProof/>
                <w:sz w:val="22"/>
                <w:szCs w:val="22"/>
              </w:rPr>
              <w:t xml:space="preserve"> in SMART</w:t>
            </w:r>
            <w:r w:rsidR="007F2A43">
              <w:rPr>
                <w:rFonts w:ascii="Calibri" w:hAnsi="Calibri"/>
                <w:noProof/>
                <w:sz w:val="22"/>
                <w:szCs w:val="22"/>
              </w:rPr>
              <w:t>:</w:t>
            </w:r>
            <w:r w:rsidR="00A044BF">
              <w:rPr>
                <w:rFonts w:ascii="Calibri" w:hAnsi="Calibri"/>
                <w:noProof/>
                <w:sz w:val="22"/>
                <w:szCs w:val="22"/>
              </w:rPr>
              <w:t xml:space="preserve"> </w:t>
            </w:r>
          </w:p>
          <w:p w14:paraId="6A9E03A7" w14:textId="0222D68E" w:rsidR="004E54EA" w:rsidRDefault="007F2A43" w:rsidP="007F2A43">
            <w:pPr>
              <w:ind w:left="432"/>
              <w:rPr>
                <w:rFonts w:ascii="Calibri" w:hAnsi="Calibri"/>
                <w:noProof/>
                <w:sz w:val="22"/>
                <w:szCs w:val="22"/>
              </w:rPr>
            </w:pPr>
            <w:r>
              <w:rPr>
                <w:rFonts w:ascii="Calibri" w:hAnsi="Calibri"/>
                <w:noProof/>
                <w:sz w:val="22"/>
                <w:szCs w:val="22"/>
              </w:rPr>
              <w:t>C</w:t>
            </w:r>
            <w:r w:rsidR="00A044BF">
              <w:rPr>
                <w:rFonts w:ascii="Calibri" w:hAnsi="Calibri"/>
                <w:noProof/>
                <w:sz w:val="22"/>
                <w:szCs w:val="22"/>
              </w:rPr>
              <w:t>reate</w:t>
            </w:r>
            <w:r w:rsidR="006C3C91">
              <w:rPr>
                <w:rFonts w:ascii="Calibri" w:hAnsi="Calibri"/>
                <w:noProof/>
                <w:sz w:val="22"/>
                <w:szCs w:val="22"/>
              </w:rPr>
              <w:t xml:space="preserve"> and</w:t>
            </w:r>
            <w:r w:rsidR="00483EE5">
              <w:rPr>
                <w:rFonts w:ascii="Calibri" w:hAnsi="Calibri"/>
                <w:noProof/>
                <w:sz w:val="22"/>
                <w:szCs w:val="22"/>
              </w:rPr>
              <w:t xml:space="preserve"> </w:t>
            </w:r>
            <w:r w:rsidR="00A044BF">
              <w:rPr>
                <w:rFonts w:ascii="Calibri" w:hAnsi="Calibri"/>
                <w:noProof/>
                <w:sz w:val="22"/>
                <w:szCs w:val="22"/>
              </w:rPr>
              <w:t>modify</w:t>
            </w:r>
            <w:r w:rsidR="006C3C91">
              <w:rPr>
                <w:rFonts w:ascii="Calibri" w:hAnsi="Calibri"/>
                <w:noProof/>
                <w:sz w:val="22"/>
                <w:szCs w:val="22"/>
              </w:rPr>
              <w:t xml:space="preserve"> </w:t>
            </w:r>
            <w:r w:rsidR="00554EEB">
              <w:rPr>
                <w:rFonts w:ascii="Calibri" w:hAnsi="Calibri"/>
                <w:noProof/>
                <w:sz w:val="22"/>
                <w:szCs w:val="22"/>
              </w:rPr>
              <w:t>a voucher</w:t>
            </w:r>
            <w:r w:rsidR="006105D7">
              <w:rPr>
                <w:rFonts w:ascii="Calibri" w:hAnsi="Calibri"/>
                <w:noProof/>
                <w:sz w:val="22"/>
                <w:szCs w:val="22"/>
              </w:rPr>
              <w:t>:</w:t>
            </w:r>
          </w:p>
          <w:p w14:paraId="4875823A" w14:textId="37C8825D" w:rsidR="009C28E6" w:rsidRDefault="009A0867" w:rsidP="009C28E6">
            <w:pPr>
              <w:numPr>
                <w:ilvl w:val="0"/>
                <w:numId w:val="7"/>
              </w:numPr>
              <w:ind w:left="792"/>
              <w:rPr>
                <w:rFonts w:ascii="Calibri" w:hAnsi="Calibri"/>
                <w:noProof/>
                <w:sz w:val="22"/>
                <w:szCs w:val="22"/>
              </w:rPr>
            </w:pPr>
            <w:r>
              <w:rPr>
                <w:rFonts w:ascii="Calibri" w:hAnsi="Calibri"/>
                <w:noProof/>
                <w:sz w:val="22"/>
                <w:szCs w:val="22"/>
              </w:rPr>
              <w:t xml:space="preserve">Agency AP </w:t>
            </w:r>
            <w:r w:rsidR="00B31645">
              <w:rPr>
                <w:rFonts w:ascii="Calibri" w:hAnsi="Calibri"/>
                <w:noProof/>
                <w:sz w:val="22"/>
                <w:szCs w:val="22"/>
              </w:rPr>
              <w:t>Processor</w:t>
            </w:r>
            <w:r>
              <w:rPr>
                <w:rFonts w:ascii="Calibri" w:hAnsi="Calibri"/>
                <w:noProof/>
                <w:sz w:val="22"/>
                <w:szCs w:val="22"/>
              </w:rPr>
              <w:t xml:space="preserve"> (</w:t>
            </w:r>
            <w:r w:rsidR="00515F37">
              <w:rPr>
                <w:rFonts w:ascii="Calibri" w:hAnsi="Calibri"/>
                <w:noProof/>
                <w:sz w:val="22"/>
                <w:szCs w:val="22"/>
              </w:rPr>
              <w:t>KAP_Agy_AP_</w:t>
            </w:r>
            <w:r w:rsidR="00B31645">
              <w:rPr>
                <w:rFonts w:ascii="Calibri" w:hAnsi="Calibri"/>
                <w:noProof/>
                <w:sz w:val="22"/>
                <w:szCs w:val="22"/>
              </w:rPr>
              <w:t>Processor</w:t>
            </w:r>
            <w:r>
              <w:rPr>
                <w:rFonts w:ascii="Calibri" w:hAnsi="Calibri"/>
                <w:noProof/>
                <w:sz w:val="22"/>
                <w:szCs w:val="22"/>
              </w:rPr>
              <w:t>)</w:t>
            </w:r>
          </w:p>
          <w:p w14:paraId="223E081F" w14:textId="60EBFBC1" w:rsidR="002C728C" w:rsidRDefault="002C728C" w:rsidP="00677749">
            <w:pPr>
              <w:ind w:left="432"/>
              <w:rPr>
                <w:rFonts w:ascii="Calibri" w:hAnsi="Calibri"/>
                <w:noProof/>
                <w:sz w:val="22"/>
                <w:szCs w:val="22"/>
              </w:rPr>
            </w:pPr>
            <w:r>
              <w:rPr>
                <w:rFonts w:ascii="Calibri" w:hAnsi="Calibri"/>
                <w:noProof/>
                <w:sz w:val="22"/>
                <w:szCs w:val="22"/>
              </w:rPr>
              <w:t>Approve a voucher:</w:t>
            </w:r>
          </w:p>
          <w:p w14:paraId="468A0401" w14:textId="6DA67A41" w:rsidR="002C728C" w:rsidRPr="00677749" w:rsidRDefault="002C728C" w:rsidP="002C728C">
            <w:pPr>
              <w:numPr>
                <w:ilvl w:val="0"/>
                <w:numId w:val="7"/>
              </w:numPr>
              <w:ind w:left="792"/>
              <w:rPr>
                <w:rFonts w:ascii="Calibri" w:hAnsi="Calibri"/>
                <w:noProof/>
                <w:sz w:val="22"/>
                <w:szCs w:val="22"/>
              </w:rPr>
            </w:pPr>
            <w:r>
              <w:rPr>
                <w:rFonts w:ascii="Calibri" w:hAnsi="Calibri"/>
                <w:noProof/>
                <w:sz w:val="22"/>
                <w:szCs w:val="22"/>
              </w:rPr>
              <w:t>Agenc</w:t>
            </w:r>
            <w:r w:rsidR="00C95FB8">
              <w:rPr>
                <w:rFonts w:ascii="Calibri" w:hAnsi="Calibri"/>
                <w:noProof/>
                <w:sz w:val="22"/>
                <w:szCs w:val="22"/>
              </w:rPr>
              <w:t>y AP Approver (KAP_Agy_AP_Approver)</w:t>
            </w:r>
          </w:p>
          <w:p w14:paraId="6A9E03AA" w14:textId="60E41756" w:rsidR="007F2A43" w:rsidRPr="00677749" w:rsidRDefault="000B12F4" w:rsidP="00677749">
            <w:pPr>
              <w:numPr>
                <w:ilvl w:val="0"/>
                <w:numId w:val="7"/>
              </w:numPr>
              <w:ind w:left="432"/>
              <w:rPr>
                <w:rFonts w:ascii="Calibri" w:hAnsi="Calibri"/>
                <w:noProof/>
                <w:sz w:val="22"/>
                <w:szCs w:val="22"/>
              </w:rPr>
            </w:pPr>
            <w:r w:rsidRPr="004E54EA">
              <w:rPr>
                <w:rFonts w:ascii="Calibri" w:hAnsi="Calibri"/>
                <w:noProof/>
                <w:sz w:val="22"/>
                <w:szCs w:val="22"/>
                <w:u w:val="single"/>
              </w:rPr>
              <w:t>BU Security:</w:t>
            </w:r>
            <w:r w:rsidRPr="004E54EA">
              <w:rPr>
                <w:rFonts w:ascii="Calibri" w:hAnsi="Calibri"/>
                <w:noProof/>
                <w:sz w:val="22"/>
                <w:szCs w:val="22"/>
              </w:rPr>
              <w:t xml:space="preserve">  Busi</w:t>
            </w:r>
            <w:r w:rsidR="0001070E">
              <w:rPr>
                <w:rFonts w:ascii="Calibri" w:hAnsi="Calibri"/>
                <w:noProof/>
                <w:sz w:val="22"/>
                <w:szCs w:val="22"/>
              </w:rPr>
              <w:t xml:space="preserve">ness Unit Security is applied. </w:t>
            </w:r>
            <w:r w:rsidRPr="004E54EA">
              <w:rPr>
                <w:rFonts w:ascii="Calibri" w:hAnsi="Calibri"/>
                <w:noProof/>
                <w:sz w:val="22"/>
                <w:szCs w:val="22"/>
              </w:rPr>
              <w:t xml:space="preserve">Agencies will only have access to the </w:t>
            </w:r>
            <w:r w:rsidR="0077141D">
              <w:rPr>
                <w:rFonts w:ascii="Calibri" w:hAnsi="Calibri"/>
                <w:noProof/>
                <w:sz w:val="22"/>
                <w:szCs w:val="22"/>
              </w:rPr>
              <w:t xml:space="preserve">vouchers </w:t>
            </w:r>
            <w:r w:rsidRPr="004E54EA">
              <w:rPr>
                <w:rFonts w:ascii="Calibri" w:hAnsi="Calibri"/>
                <w:noProof/>
                <w:sz w:val="22"/>
                <w:szCs w:val="22"/>
              </w:rPr>
              <w:t>associated to their agency business unit.</w:t>
            </w:r>
          </w:p>
        </w:tc>
      </w:tr>
      <w:tr w:rsidR="00AE2F8E" w:rsidRPr="00161D65" w14:paraId="5BDA727D" w14:textId="77777777" w:rsidTr="00CB1987">
        <w:tc>
          <w:tcPr>
            <w:tcW w:w="10458" w:type="dxa"/>
            <w:gridSpan w:val="3"/>
          </w:tcPr>
          <w:p w14:paraId="1A5F91CE" w14:textId="7DE9357B" w:rsidR="00AE2F8E" w:rsidRPr="00AE2F8E" w:rsidRDefault="00AE2F8E" w:rsidP="00AE2F8E">
            <w:pPr>
              <w:rPr>
                <w:rFonts w:ascii="Calibri" w:hAnsi="Calibri"/>
                <w:noProof/>
                <w:sz w:val="22"/>
                <w:szCs w:val="22"/>
              </w:rPr>
            </w:pPr>
            <w:r>
              <w:rPr>
                <w:rFonts w:ascii="Calibri" w:hAnsi="Calibri"/>
                <w:b/>
                <w:noProof/>
              </w:rPr>
              <w:t>Additional Information:</w:t>
            </w:r>
            <w:r w:rsidR="00572E59">
              <w:rPr>
                <w:rFonts w:ascii="Calibri" w:hAnsi="Calibri"/>
                <w:b/>
                <w:noProof/>
              </w:rPr>
              <w:t xml:space="preserve">  </w:t>
            </w:r>
          </w:p>
          <w:p w14:paraId="6AB888E1" w14:textId="3D950EA4" w:rsidR="00AE2F8E" w:rsidRPr="00582ACF" w:rsidRDefault="00AE2F8E" w:rsidP="004E54EA">
            <w:pPr>
              <w:numPr>
                <w:ilvl w:val="0"/>
                <w:numId w:val="7"/>
              </w:numPr>
              <w:ind w:left="432"/>
              <w:rPr>
                <w:rFonts w:ascii="Calibri" w:hAnsi="Calibri"/>
                <w:noProof/>
                <w:sz w:val="20"/>
                <w:szCs w:val="20"/>
              </w:rPr>
            </w:pPr>
            <w:r w:rsidRPr="00582ACF">
              <w:rPr>
                <w:rFonts w:ascii="Calibri" w:hAnsi="Calibri"/>
                <w:noProof/>
                <w:sz w:val="20"/>
                <w:szCs w:val="20"/>
              </w:rPr>
              <w:t xml:space="preserve">This process is to be used for any type of payment that utilizes the State Treasurer’s Office to wire funds, or to recognize debits (i.e. tax payments) to the State’s account. </w:t>
            </w:r>
          </w:p>
          <w:p w14:paraId="56382D7E" w14:textId="08971183" w:rsidR="00AE2F8E" w:rsidRPr="00582ACF" w:rsidRDefault="00AE2F8E" w:rsidP="000D56B8">
            <w:pPr>
              <w:numPr>
                <w:ilvl w:val="0"/>
                <w:numId w:val="7"/>
              </w:numPr>
              <w:ind w:left="432"/>
              <w:rPr>
                <w:rFonts w:ascii="Calibri" w:hAnsi="Calibri"/>
                <w:noProof/>
                <w:sz w:val="20"/>
                <w:szCs w:val="20"/>
              </w:rPr>
            </w:pPr>
            <w:r w:rsidRPr="00582ACF">
              <w:rPr>
                <w:rFonts w:ascii="Calibri" w:hAnsi="Calibri"/>
                <w:noProof/>
                <w:sz w:val="20"/>
                <w:szCs w:val="20"/>
              </w:rPr>
              <w:t>The voucher should be c</w:t>
            </w:r>
            <w:r w:rsidR="00E01B55">
              <w:rPr>
                <w:rFonts w:ascii="Calibri" w:hAnsi="Calibri"/>
                <w:noProof/>
                <w:sz w:val="20"/>
                <w:szCs w:val="20"/>
              </w:rPr>
              <w:t>reated and Saved</w:t>
            </w:r>
            <w:r w:rsidRPr="00582ACF">
              <w:rPr>
                <w:rFonts w:ascii="Calibri" w:hAnsi="Calibri"/>
                <w:noProof/>
                <w:sz w:val="20"/>
                <w:szCs w:val="20"/>
              </w:rPr>
              <w:t xml:space="preserve">, matched (if applicable), budget checked, and agency approved in SMART prior to the funds being released by the State Treasurer’s Office (STO). </w:t>
            </w:r>
            <w:r w:rsidRPr="00341BC8">
              <w:rPr>
                <w:rFonts w:ascii="Calibri" w:hAnsi="Calibri"/>
                <w:b/>
                <w:noProof/>
                <w:sz w:val="20"/>
                <w:szCs w:val="20"/>
              </w:rPr>
              <w:t>This needs to be completed no later than 9:30am on the date the wire is to be transferred.</w:t>
            </w:r>
            <w:r w:rsidR="000D56B8" w:rsidRPr="00582ACF">
              <w:rPr>
                <w:rFonts w:ascii="Calibri" w:hAnsi="Calibri"/>
                <w:noProof/>
                <w:sz w:val="20"/>
                <w:szCs w:val="20"/>
              </w:rPr>
              <w:t xml:space="preserve"> Vouchers may be entered ahead of time (i.e. the day prior) in order to accommodate meeting the 9:30am deadline.</w:t>
            </w:r>
          </w:p>
          <w:p w14:paraId="07305F91" w14:textId="77777777" w:rsidR="00637C68" w:rsidRDefault="002C3B7A" w:rsidP="006B5996">
            <w:pPr>
              <w:numPr>
                <w:ilvl w:val="0"/>
                <w:numId w:val="7"/>
              </w:numPr>
              <w:ind w:left="432"/>
              <w:rPr>
                <w:rFonts w:ascii="Calibri" w:hAnsi="Calibri"/>
                <w:noProof/>
                <w:sz w:val="20"/>
                <w:szCs w:val="20"/>
              </w:rPr>
            </w:pPr>
            <w:r w:rsidRPr="00582ACF">
              <w:rPr>
                <w:rFonts w:ascii="Calibri" w:hAnsi="Calibri"/>
                <w:noProof/>
                <w:sz w:val="20"/>
                <w:szCs w:val="20"/>
              </w:rPr>
              <w:t>For foreign</w:t>
            </w:r>
            <w:r w:rsidR="002104A4">
              <w:rPr>
                <w:rFonts w:ascii="Calibri" w:hAnsi="Calibri"/>
                <w:noProof/>
                <w:sz w:val="20"/>
                <w:szCs w:val="20"/>
              </w:rPr>
              <w:t xml:space="preserve"> currency</w:t>
            </w:r>
            <w:r w:rsidRPr="00582ACF">
              <w:rPr>
                <w:rFonts w:ascii="Calibri" w:hAnsi="Calibri"/>
                <w:noProof/>
                <w:sz w:val="20"/>
                <w:szCs w:val="20"/>
              </w:rPr>
              <w:t xml:space="preserve"> wire transfers, the agency must confirm the </w:t>
            </w:r>
            <w:r w:rsidR="00341BC8">
              <w:rPr>
                <w:rFonts w:ascii="Calibri" w:hAnsi="Calibri"/>
                <w:noProof/>
                <w:sz w:val="20"/>
                <w:szCs w:val="20"/>
              </w:rPr>
              <w:t xml:space="preserve">daily </w:t>
            </w:r>
            <w:r w:rsidR="000401D3" w:rsidRPr="00582ACF">
              <w:rPr>
                <w:rFonts w:ascii="Calibri" w:hAnsi="Calibri"/>
                <w:noProof/>
                <w:sz w:val="20"/>
                <w:szCs w:val="20"/>
              </w:rPr>
              <w:t>currency</w:t>
            </w:r>
            <w:r w:rsidR="00096688" w:rsidRPr="00582ACF">
              <w:rPr>
                <w:rFonts w:ascii="Calibri" w:hAnsi="Calibri"/>
                <w:noProof/>
                <w:sz w:val="20"/>
                <w:szCs w:val="20"/>
              </w:rPr>
              <w:t xml:space="preserve"> exchange rates </w:t>
            </w:r>
            <w:r w:rsidR="00E7688D" w:rsidRPr="00582ACF">
              <w:rPr>
                <w:rFonts w:ascii="Calibri" w:hAnsi="Calibri"/>
                <w:noProof/>
                <w:sz w:val="20"/>
                <w:szCs w:val="20"/>
              </w:rPr>
              <w:t>with</w:t>
            </w:r>
            <w:r w:rsidR="00096688" w:rsidRPr="00582ACF">
              <w:rPr>
                <w:rFonts w:ascii="Calibri" w:hAnsi="Calibri"/>
                <w:noProof/>
                <w:sz w:val="20"/>
                <w:szCs w:val="20"/>
              </w:rPr>
              <w:t xml:space="preserve"> the State Treasurer’s Office and </w:t>
            </w:r>
            <w:r w:rsidR="009C0EF7">
              <w:rPr>
                <w:rFonts w:ascii="Calibri" w:hAnsi="Calibri"/>
                <w:noProof/>
                <w:sz w:val="20"/>
                <w:szCs w:val="20"/>
              </w:rPr>
              <w:t xml:space="preserve">ensure </w:t>
            </w:r>
            <w:r w:rsidR="00096688" w:rsidRPr="00582ACF">
              <w:rPr>
                <w:rFonts w:ascii="Calibri" w:hAnsi="Calibri"/>
                <w:noProof/>
                <w:sz w:val="20"/>
                <w:szCs w:val="20"/>
              </w:rPr>
              <w:t>the voucher reflect</w:t>
            </w:r>
            <w:r w:rsidR="009C0EF7">
              <w:rPr>
                <w:rFonts w:ascii="Calibri" w:hAnsi="Calibri"/>
                <w:noProof/>
                <w:sz w:val="20"/>
                <w:szCs w:val="20"/>
              </w:rPr>
              <w:t>s</w:t>
            </w:r>
            <w:r w:rsidR="00096688" w:rsidRPr="00582ACF">
              <w:rPr>
                <w:rFonts w:ascii="Calibri" w:hAnsi="Calibri"/>
                <w:noProof/>
                <w:sz w:val="20"/>
                <w:szCs w:val="20"/>
              </w:rPr>
              <w:t xml:space="preserve"> the</w:t>
            </w:r>
            <w:r w:rsidR="009C0EF7">
              <w:rPr>
                <w:rFonts w:ascii="Calibri" w:hAnsi="Calibri"/>
                <w:noProof/>
                <w:sz w:val="20"/>
                <w:szCs w:val="20"/>
              </w:rPr>
              <w:t xml:space="preserve"> correct</w:t>
            </w:r>
            <w:r w:rsidR="00096688" w:rsidRPr="00582ACF">
              <w:rPr>
                <w:rFonts w:ascii="Calibri" w:hAnsi="Calibri"/>
                <w:noProof/>
                <w:sz w:val="20"/>
                <w:szCs w:val="20"/>
              </w:rPr>
              <w:t xml:space="preserve"> rates.</w:t>
            </w:r>
          </w:p>
          <w:p w14:paraId="120B7028" w14:textId="3484FDF3" w:rsidR="002104A4" w:rsidRPr="006B5996" w:rsidRDefault="002104A4" w:rsidP="006B5996">
            <w:pPr>
              <w:numPr>
                <w:ilvl w:val="0"/>
                <w:numId w:val="7"/>
              </w:numPr>
              <w:ind w:left="432"/>
              <w:rPr>
                <w:rFonts w:ascii="Calibri" w:hAnsi="Calibri"/>
                <w:noProof/>
                <w:sz w:val="20"/>
                <w:szCs w:val="20"/>
              </w:rPr>
            </w:pPr>
            <w:r>
              <w:rPr>
                <w:rFonts w:ascii="Calibri" w:hAnsi="Calibri"/>
                <w:noProof/>
                <w:sz w:val="20"/>
                <w:szCs w:val="20"/>
              </w:rPr>
              <w:t>See Informational Circular 19</w:t>
            </w:r>
            <w:r w:rsidR="001C3A97">
              <w:rPr>
                <w:rFonts w:ascii="Calibri" w:hAnsi="Calibri"/>
                <w:noProof/>
                <w:sz w:val="20"/>
                <w:szCs w:val="20"/>
              </w:rPr>
              <w:t>-A-0</w:t>
            </w:r>
            <w:r w:rsidR="00442AC0">
              <w:rPr>
                <w:rFonts w:ascii="Calibri" w:hAnsi="Calibri"/>
                <w:noProof/>
                <w:sz w:val="20"/>
                <w:szCs w:val="20"/>
              </w:rPr>
              <w:t>04</w:t>
            </w:r>
            <w:r w:rsidR="001C3A97">
              <w:rPr>
                <w:rFonts w:ascii="Calibri" w:hAnsi="Calibri"/>
                <w:noProof/>
                <w:sz w:val="20"/>
                <w:szCs w:val="20"/>
              </w:rPr>
              <w:t xml:space="preserve"> Agency Wire </w:t>
            </w:r>
            <w:r w:rsidR="00442AC0">
              <w:rPr>
                <w:rFonts w:ascii="Calibri" w:hAnsi="Calibri"/>
                <w:noProof/>
                <w:sz w:val="20"/>
                <w:szCs w:val="20"/>
              </w:rPr>
              <w:t>Transfer Policy</w:t>
            </w:r>
            <w:r w:rsidR="001C3A97">
              <w:rPr>
                <w:rFonts w:ascii="Calibri" w:hAnsi="Calibri"/>
                <w:noProof/>
                <w:sz w:val="20"/>
                <w:szCs w:val="20"/>
              </w:rPr>
              <w:t xml:space="preserve"> for additional information.</w:t>
            </w:r>
          </w:p>
        </w:tc>
      </w:tr>
      <w:tr w:rsidR="008C10DA" w:rsidRPr="00161D65" w14:paraId="6A9E03AE" w14:textId="77777777" w:rsidTr="00CB1987">
        <w:tc>
          <w:tcPr>
            <w:tcW w:w="3240" w:type="dxa"/>
            <w:gridSpan w:val="2"/>
          </w:tcPr>
          <w:p w14:paraId="6A9E03AC" w14:textId="77777777" w:rsidR="008C10DA" w:rsidRDefault="008C10DA" w:rsidP="008C10DA">
            <w:pPr>
              <w:rPr>
                <w:rFonts w:ascii="Calibri" w:hAnsi="Calibri"/>
                <w:b/>
                <w:noProof/>
              </w:rPr>
            </w:pPr>
            <w:r>
              <w:rPr>
                <w:rFonts w:ascii="Calibri" w:hAnsi="Calibri"/>
                <w:b/>
                <w:noProof/>
              </w:rPr>
              <w:t>Navigation</w:t>
            </w:r>
          </w:p>
        </w:tc>
        <w:tc>
          <w:tcPr>
            <w:tcW w:w="7218" w:type="dxa"/>
          </w:tcPr>
          <w:p w14:paraId="502BFA5E" w14:textId="04038CD2" w:rsidR="008C10DA" w:rsidRPr="00330CDA" w:rsidRDefault="008C10DA" w:rsidP="003B0948">
            <w:pPr>
              <w:pStyle w:val="ListParagraph"/>
              <w:numPr>
                <w:ilvl w:val="0"/>
                <w:numId w:val="29"/>
              </w:numPr>
              <w:rPr>
                <w:rFonts w:ascii="Calibri Light" w:hAnsi="Calibri Light"/>
                <w:b/>
                <w:noProof/>
                <w:sz w:val="22"/>
                <w:szCs w:val="22"/>
              </w:rPr>
            </w:pPr>
            <w:r w:rsidRPr="00330CDA">
              <w:rPr>
                <w:rFonts w:ascii="Calibri Light" w:hAnsi="Calibri Light"/>
                <w:b/>
                <w:noProof/>
                <w:sz w:val="22"/>
                <w:szCs w:val="22"/>
              </w:rPr>
              <w:t>Accounts Payable Homepage &gt; Vouchers &gt; Add/Update &gt; Regular Entry</w:t>
            </w:r>
          </w:p>
          <w:p w14:paraId="6A9E03AD" w14:textId="1A156CCF" w:rsidR="008C10DA" w:rsidRPr="00330CDA" w:rsidRDefault="008C10DA" w:rsidP="003B0948">
            <w:pPr>
              <w:pStyle w:val="ListParagraph"/>
              <w:numPr>
                <w:ilvl w:val="0"/>
                <w:numId w:val="29"/>
              </w:numPr>
              <w:rPr>
                <w:rFonts w:ascii="Calibri Light" w:hAnsi="Calibri Light"/>
                <w:b/>
                <w:noProof/>
                <w:sz w:val="22"/>
                <w:szCs w:val="22"/>
              </w:rPr>
            </w:pPr>
            <w:r w:rsidRPr="00330CDA">
              <w:rPr>
                <w:rFonts w:ascii="Calibri Light" w:hAnsi="Calibri Light"/>
                <w:b/>
                <w:noProof/>
                <w:sz w:val="22"/>
                <w:szCs w:val="22"/>
              </w:rPr>
              <w:t>NavBar: Navigator</w:t>
            </w:r>
            <w:r w:rsidR="00330CDA">
              <w:rPr>
                <w:rFonts w:ascii="Calibri Light" w:hAnsi="Calibri Light"/>
                <w:b/>
                <w:noProof/>
                <w:sz w:val="22"/>
                <w:szCs w:val="22"/>
              </w:rPr>
              <w:t xml:space="preserve"> </w:t>
            </w:r>
            <w:r w:rsidRPr="00330CDA">
              <w:rPr>
                <w:rFonts w:ascii="Calibri Light" w:hAnsi="Calibri Light"/>
                <w:b/>
                <w:noProof/>
                <w:sz w:val="22"/>
                <w:szCs w:val="22"/>
              </w:rPr>
              <w:t>&gt;</w:t>
            </w:r>
            <w:r w:rsidR="00330CDA">
              <w:rPr>
                <w:rFonts w:ascii="Calibri Light" w:hAnsi="Calibri Light"/>
                <w:b/>
                <w:noProof/>
                <w:sz w:val="22"/>
                <w:szCs w:val="22"/>
              </w:rPr>
              <w:t xml:space="preserve"> </w:t>
            </w:r>
            <w:r w:rsidRPr="00330CDA">
              <w:rPr>
                <w:rFonts w:ascii="Calibri Light" w:hAnsi="Calibri Light"/>
                <w:b/>
                <w:noProof/>
                <w:sz w:val="22"/>
                <w:szCs w:val="22"/>
              </w:rPr>
              <w:t>Accounts Payable</w:t>
            </w:r>
            <w:r w:rsidR="00330CDA">
              <w:rPr>
                <w:rFonts w:ascii="Calibri Light" w:hAnsi="Calibri Light"/>
                <w:b/>
                <w:noProof/>
                <w:sz w:val="22"/>
                <w:szCs w:val="22"/>
              </w:rPr>
              <w:t xml:space="preserve"> </w:t>
            </w:r>
            <w:r w:rsidRPr="00330CDA">
              <w:rPr>
                <w:rFonts w:ascii="Calibri Light" w:hAnsi="Calibri Light"/>
                <w:b/>
                <w:noProof/>
                <w:sz w:val="22"/>
                <w:szCs w:val="22"/>
              </w:rPr>
              <w:t>&gt;</w:t>
            </w:r>
            <w:r w:rsidR="00330CDA">
              <w:rPr>
                <w:rFonts w:ascii="Calibri Light" w:hAnsi="Calibri Light"/>
                <w:b/>
                <w:noProof/>
                <w:sz w:val="22"/>
                <w:szCs w:val="22"/>
              </w:rPr>
              <w:t xml:space="preserve"> </w:t>
            </w:r>
            <w:r w:rsidRPr="00330CDA">
              <w:rPr>
                <w:rFonts w:ascii="Calibri Light" w:hAnsi="Calibri Light"/>
                <w:b/>
                <w:noProof/>
                <w:sz w:val="22"/>
                <w:szCs w:val="22"/>
              </w:rPr>
              <w:t>Vouchers</w:t>
            </w:r>
            <w:r w:rsidR="00330CDA">
              <w:rPr>
                <w:rFonts w:ascii="Calibri Light" w:hAnsi="Calibri Light"/>
                <w:b/>
                <w:noProof/>
                <w:sz w:val="22"/>
                <w:szCs w:val="22"/>
              </w:rPr>
              <w:t xml:space="preserve"> </w:t>
            </w:r>
            <w:r w:rsidRPr="00330CDA">
              <w:rPr>
                <w:rFonts w:ascii="Calibri Light" w:hAnsi="Calibri Light"/>
                <w:b/>
                <w:noProof/>
                <w:sz w:val="22"/>
                <w:szCs w:val="22"/>
              </w:rPr>
              <w:t>&gt;</w:t>
            </w:r>
            <w:r w:rsidR="00330CDA">
              <w:rPr>
                <w:rFonts w:ascii="Calibri Light" w:hAnsi="Calibri Light"/>
                <w:b/>
                <w:noProof/>
                <w:sz w:val="22"/>
                <w:szCs w:val="22"/>
              </w:rPr>
              <w:t xml:space="preserve"> </w:t>
            </w:r>
            <w:r w:rsidRPr="00330CDA">
              <w:rPr>
                <w:rFonts w:ascii="Calibri Light" w:hAnsi="Calibri Light"/>
                <w:b/>
                <w:noProof/>
                <w:sz w:val="22"/>
                <w:szCs w:val="22"/>
              </w:rPr>
              <w:t>Add/Update</w:t>
            </w:r>
            <w:r w:rsidR="00330CDA">
              <w:rPr>
                <w:rFonts w:ascii="Calibri Light" w:hAnsi="Calibri Light"/>
                <w:b/>
                <w:noProof/>
                <w:sz w:val="22"/>
                <w:szCs w:val="22"/>
              </w:rPr>
              <w:t xml:space="preserve"> </w:t>
            </w:r>
            <w:r w:rsidRPr="00330CDA">
              <w:rPr>
                <w:rFonts w:ascii="Calibri Light" w:hAnsi="Calibri Light"/>
                <w:b/>
                <w:noProof/>
                <w:sz w:val="22"/>
                <w:szCs w:val="22"/>
              </w:rPr>
              <w:t>&gt;</w:t>
            </w:r>
            <w:r w:rsidR="00330CDA">
              <w:rPr>
                <w:rFonts w:ascii="Calibri Light" w:hAnsi="Calibri Light"/>
                <w:b/>
                <w:noProof/>
                <w:sz w:val="22"/>
                <w:szCs w:val="22"/>
              </w:rPr>
              <w:t xml:space="preserve"> </w:t>
            </w:r>
            <w:r w:rsidRPr="00330CDA">
              <w:rPr>
                <w:rFonts w:ascii="Calibri Light" w:hAnsi="Calibri Light"/>
                <w:b/>
                <w:noProof/>
                <w:sz w:val="22"/>
                <w:szCs w:val="22"/>
              </w:rPr>
              <w:t>Regular Entry</w:t>
            </w:r>
          </w:p>
        </w:tc>
      </w:tr>
      <w:tr w:rsidR="008C10DA" w:rsidRPr="009063D6" w14:paraId="6A9E03B7" w14:textId="77777777" w:rsidTr="00CB1987">
        <w:tc>
          <w:tcPr>
            <w:tcW w:w="648" w:type="dxa"/>
          </w:tcPr>
          <w:p w14:paraId="6A9E03AF" w14:textId="77777777" w:rsidR="008C10DA" w:rsidRPr="00642264" w:rsidRDefault="008C10DA" w:rsidP="008C10DA">
            <w:pPr>
              <w:rPr>
                <w:rFonts w:ascii="Arial" w:hAnsi="Arial" w:cs="Arial"/>
                <w:b/>
                <w:noProof/>
              </w:rPr>
            </w:pPr>
            <w:r w:rsidRPr="00642264">
              <w:rPr>
                <w:rFonts w:ascii="Arial" w:hAnsi="Arial" w:cs="Arial"/>
                <w:b/>
                <w:noProof/>
              </w:rPr>
              <w:t>1.</w:t>
            </w:r>
          </w:p>
        </w:tc>
        <w:tc>
          <w:tcPr>
            <w:tcW w:w="2592" w:type="dxa"/>
          </w:tcPr>
          <w:p w14:paraId="6A9E03B1" w14:textId="0C205FC6" w:rsidR="008C10DA" w:rsidRPr="001C3A97" w:rsidRDefault="008C10DA" w:rsidP="008C10DA">
            <w:pPr>
              <w:rPr>
                <w:rFonts w:asciiTheme="minorHAnsi" w:hAnsiTheme="minorHAnsi"/>
                <w:noProof/>
                <w:sz w:val="22"/>
                <w:szCs w:val="22"/>
                <w:u w:val="single"/>
              </w:rPr>
            </w:pPr>
            <w:r>
              <w:rPr>
                <w:rFonts w:asciiTheme="minorHAnsi" w:hAnsiTheme="minorHAnsi"/>
                <w:noProof/>
                <w:sz w:val="22"/>
                <w:szCs w:val="22"/>
                <w:u w:val="single"/>
              </w:rPr>
              <w:t>Create a voucher and modify it to reflect the wire transfer payment method</w:t>
            </w:r>
          </w:p>
          <w:p w14:paraId="16CF6A83" w14:textId="60751FD7" w:rsidR="008C10DA" w:rsidRDefault="008C10DA" w:rsidP="008C10DA">
            <w:pPr>
              <w:pStyle w:val="ListParagraph"/>
              <w:numPr>
                <w:ilvl w:val="0"/>
                <w:numId w:val="23"/>
              </w:numPr>
              <w:ind w:left="234" w:hanging="234"/>
              <w:rPr>
                <w:rFonts w:asciiTheme="minorHAnsi" w:hAnsiTheme="minorHAnsi" w:cs="Arial"/>
                <w:noProof/>
                <w:color w:val="000000"/>
                <w:sz w:val="22"/>
                <w:szCs w:val="22"/>
              </w:rPr>
            </w:pPr>
            <w:r>
              <w:rPr>
                <w:rFonts w:asciiTheme="minorHAnsi" w:hAnsiTheme="minorHAnsi" w:cs="Arial"/>
                <w:noProof/>
                <w:color w:val="000000"/>
                <w:sz w:val="22"/>
                <w:szCs w:val="22"/>
              </w:rPr>
              <w:t xml:space="preserve">Use the </w:t>
            </w:r>
            <w:r w:rsidRPr="002C27B5">
              <w:rPr>
                <w:rFonts w:asciiTheme="minorHAnsi" w:hAnsiTheme="minorHAnsi" w:cs="Arial"/>
                <w:b/>
                <w:noProof/>
                <w:color w:val="000000"/>
                <w:sz w:val="22"/>
                <w:szCs w:val="22"/>
              </w:rPr>
              <w:t>‘Add a New Value’</w:t>
            </w:r>
            <w:r>
              <w:rPr>
                <w:rFonts w:asciiTheme="minorHAnsi" w:hAnsiTheme="minorHAnsi" w:cs="Arial"/>
                <w:noProof/>
                <w:color w:val="000000"/>
                <w:sz w:val="22"/>
                <w:szCs w:val="22"/>
              </w:rPr>
              <w:t xml:space="preserve"> tab to Add a voucher and p</w:t>
            </w:r>
            <w:r w:rsidRPr="00CB7B74">
              <w:rPr>
                <w:rFonts w:asciiTheme="minorHAnsi" w:hAnsiTheme="minorHAnsi" w:cs="Arial"/>
                <w:noProof/>
                <w:color w:val="000000"/>
                <w:sz w:val="22"/>
                <w:szCs w:val="22"/>
              </w:rPr>
              <w:t>opulate the fields as ne</w:t>
            </w:r>
            <w:r>
              <w:rPr>
                <w:rFonts w:asciiTheme="minorHAnsi" w:hAnsiTheme="minorHAnsi" w:cs="Arial"/>
                <w:noProof/>
                <w:color w:val="000000"/>
                <w:sz w:val="22"/>
                <w:szCs w:val="22"/>
              </w:rPr>
              <w:t>cessary</w:t>
            </w:r>
            <w:r w:rsidRPr="00CB7B74">
              <w:rPr>
                <w:rFonts w:asciiTheme="minorHAnsi" w:hAnsiTheme="minorHAnsi" w:cs="Arial"/>
                <w:noProof/>
                <w:color w:val="000000"/>
                <w:sz w:val="22"/>
                <w:szCs w:val="22"/>
              </w:rPr>
              <w:t xml:space="preserve"> for </w:t>
            </w:r>
            <w:r>
              <w:rPr>
                <w:rFonts w:asciiTheme="minorHAnsi" w:hAnsiTheme="minorHAnsi" w:cs="Arial"/>
                <w:noProof/>
                <w:color w:val="000000"/>
                <w:sz w:val="22"/>
                <w:szCs w:val="22"/>
              </w:rPr>
              <w:t xml:space="preserve">the </w:t>
            </w:r>
            <w:r w:rsidRPr="00CB7B74">
              <w:rPr>
                <w:rFonts w:asciiTheme="minorHAnsi" w:hAnsiTheme="minorHAnsi" w:cs="Arial"/>
                <w:noProof/>
                <w:color w:val="000000"/>
                <w:sz w:val="22"/>
                <w:szCs w:val="22"/>
              </w:rPr>
              <w:t xml:space="preserve">voucher creation. </w:t>
            </w:r>
          </w:p>
          <w:p w14:paraId="364EF921" w14:textId="6A130A25" w:rsidR="008C10DA" w:rsidRPr="0011216C" w:rsidRDefault="008C10DA" w:rsidP="008C10DA">
            <w:pPr>
              <w:pStyle w:val="ListParagraph"/>
              <w:numPr>
                <w:ilvl w:val="0"/>
                <w:numId w:val="23"/>
              </w:numPr>
              <w:ind w:left="234" w:hanging="234"/>
              <w:rPr>
                <w:rFonts w:asciiTheme="minorHAnsi" w:hAnsiTheme="minorHAnsi" w:cs="Arial"/>
                <w:noProof/>
                <w:color w:val="000000"/>
                <w:sz w:val="22"/>
                <w:szCs w:val="22"/>
              </w:rPr>
            </w:pPr>
            <w:r>
              <w:rPr>
                <w:rFonts w:asciiTheme="minorHAnsi" w:hAnsiTheme="minorHAnsi" w:cs="Arial"/>
                <w:noProof/>
                <w:color w:val="000000"/>
                <w:sz w:val="22"/>
                <w:szCs w:val="22"/>
              </w:rPr>
              <w:t xml:space="preserve">On the Payments tab of the voucher enter the date the wire will be transferred into the </w:t>
            </w:r>
            <w:r w:rsidRPr="00C32FE9">
              <w:rPr>
                <w:rFonts w:asciiTheme="minorHAnsi" w:hAnsiTheme="minorHAnsi" w:cs="Arial"/>
                <w:noProof/>
                <w:color w:val="000000"/>
                <w:sz w:val="22"/>
                <w:szCs w:val="22"/>
              </w:rPr>
              <w:t>‘Scheduled Due’</w:t>
            </w:r>
            <w:r>
              <w:rPr>
                <w:rFonts w:asciiTheme="minorHAnsi" w:hAnsiTheme="minorHAnsi" w:cs="Arial"/>
                <w:noProof/>
                <w:color w:val="000000"/>
                <w:sz w:val="22"/>
                <w:szCs w:val="22"/>
              </w:rPr>
              <w:t xml:space="preserve"> field.</w:t>
            </w:r>
          </w:p>
          <w:p w14:paraId="075DA93E" w14:textId="5E3159ED" w:rsidR="008C10DA" w:rsidRPr="006D794A" w:rsidRDefault="008C10DA" w:rsidP="008C10DA">
            <w:pPr>
              <w:pStyle w:val="ListParagraph"/>
              <w:numPr>
                <w:ilvl w:val="0"/>
                <w:numId w:val="23"/>
              </w:numPr>
              <w:ind w:left="234" w:hanging="234"/>
              <w:rPr>
                <w:rFonts w:asciiTheme="minorHAnsi" w:hAnsiTheme="minorHAnsi"/>
                <w:noProof/>
                <w:sz w:val="22"/>
                <w:szCs w:val="22"/>
              </w:rPr>
            </w:pPr>
            <w:r>
              <w:rPr>
                <w:rFonts w:asciiTheme="minorHAnsi" w:hAnsiTheme="minorHAnsi" w:cs="Arial"/>
                <w:noProof/>
                <w:color w:val="000000"/>
                <w:sz w:val="22"/>
                <w:szCs w:val="22"/>
              </w:rPr>
              <w:t>Update the payment Method field to ‘WIR’.</w:t>
            </w:r>
          </w:p>
          <w:p w14:paraId="2653D3C2" w14:textId="2CA0CC03" w:rsidR="008C10DA" w:rsidRPr="00634DEA" w:rsidRDefault="008C10DA" w:rsidP="008C10DA">
            <w:pPr>
              <w:pStyle w:val="ListParagraph"/>
              <w:numPr>
                <w:ilvl w:val="0"/>
                <w:numId w:val="23"/>
              </w:numPr>
              <w:ind w:left="234" w:hanging="234"/>
              <w:rPr>
                <w:rFonts w:asciiTheme="minorHAnsi" w:hAnsiTheme="minorHAnsi"/>
                <w:noProof/>
                <w:sz w:val="22"/>
                <w:szCs w:val="22"/>
              </w:rPr>
            </w:pPr>
            <w:r>
              <w:rPr>
                <w:rFonts w:asciiTheme="minorHAnsi" w:hAnsiTheme="minorHAnsi"/>
                <w:noProof/>
                <w:sz w:val="22"/>
                <w:szCs w:val="22"/>
              </w:rPr>
              <w:t>Enter pertinent info about the payment in the ‘Message’ field.</w:t>
            </w:r>
          </w:p>
          <w:p w14:paraId="6A9E03B2" w14:textId="1FE71BD4" w:rsidR="008C10DA" w:rsidRPr="004F68AF" w:rsidRDefault="008C10DA" w:rsidP="008C10DA">
            <w:pPr>
              <w:rPr>
                <w:rFonts w:asciiTheme="minorHAnsi" w:hAnsiTheme="minorHAnsi"/>
                <w:b/>
                <w:noProof/>
                <w:sz w:val="22"/>
                <w:szCs w:val="22"/>
              </w:rPr>
            </w:pPr>
            <w:r w:rsidRPr="00970F6A">
              <w:rPr>
                <w:rFonts w:asciiTheme="minorHAnsi" w:hAnsiTheme="minorHAnsi"/>
                <w:b/>
                <w:noProof/>
                <w:sz w:val="22"/>
                <w:szCs w:val="22"/>
              </w:rPr>
              <w:t>Save the voucher.</w:t>
            </w:r>
          </w:p>
        </w:tc>
        <w:tc>
          <w:tcPr>
            <w:tcW w:w="7218" w:type="dxa"/>
          </w:tcPr>
          <w:p w14:paraId="6A9E03B3" w14:textId="77777777" w:rsidR="008C10DA" w:rsidRPr="00506445" w:rsidRDefault="008C10DA" w:rsidP="008C10DA">
            <w:pPr>
              <w:rPr>
                <w:rFonts w:asciiTheme="minorHAnsi" w:hAnsiTheme="minorHAnsi"/>
                <w:noProof/>
                <w:sz w:val="22"/>
                <w:szCs w:val="22"/>
              </w:rPr>
            </w:pPr>
          </w:p>
          <w:p w14:paraId="6C0F3519" w14:textId="7376867F" w:rsidR="008C10DA" w:rsidRDefault="008C10DA" w:rsidP="008C10DA">
            <w:pPr>
              <w:rPr>
                <w:rFonts w:asciiTheme="minorHAnsi" w:hAnsiTheme="minorHAnsi"/>
                <w:noProof/>
                <w:sz w:val="22"/>
                <w:szCs w:val="22"/>
              </w:rPr>
            </w:pPr>
          </w:p>
          <w:p w14:paraId="25129A2B" w14:textId="77777777" w:rsidR="008C10DA" w:rsidRDefault="008C10DA" w:rsidP="008C10DA">
            <w:pPr>
              <w:rPr>
                <w:rFonts w:asciiTheme="minorHAnsi" w:hAnsiTheme="minorHAnsi"/>
                <w:noProof/>
                <w:sz w:val="22"/>
                <w:szCs w:val="22"/>
              </w:rPr>
            </w:pPr>
          </w:p>
          <w:p w14:paraId="6A9E03B5" w14:textId="532F04A6" w:rsidR="008C10DA" w:rsidRDefault="008C10DA" w:rsidP="008C10DA">
            <w:pPr>
              <w:jc w:val="center"/>
              <w:rPr>
                <w:rFonts w:asciiTheme="minorHAnsi" w:hAnsiTheme="minorHAnsi"/>
                <w:noProof/>
                <w:sz w:val="22"/>
                <w:szCs w:val="22"/>
              </w:rPr>
            </w:pPr>
            <w:r>
              <w:rPr>
                <w:noProof/>
              </w:rPr>
              <w:drawing>
                <wp:inline distT="0" distB="0" distL="0" distR="0" wp14:anchorId="4DD22993" wp14:editId="50E688A5">
                  <wp:extent cx="4369553" cy="2495550"/>
                  <wp:effectExtent l="19050" t="19050" r="1206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70882" cy="2496309"/>
                          </a:xfrm>
                          <a:prstGeom prst="rect">
                            <a:avLst/>
                          </a:prstGeom>
                          <a:ln>
                            <a:solidFill>
                              <a:schemeClr val="accent1"/>
                            </a:solidFill>
                          </a:ln>
                        </pic:spPr>
                      </pic:pic>
                    </a:graphicData>
                  </a:graphic>
                </wp:inline>
              </w:drawing>
            </w:r>
          </w:p>
          <w:p w14:paraId="6A9E03B6" w14:textId="77777777" w:rsidR="008C10DA" w:rsidRPr="00506445" w:rsidRDefault="008C10DA" w:rsidP="008C10DA">
            <w:pPr>
              <w:jc w:val="center"/>
              <w:rPr>
                <w:rFonts w:asciiTheme="minorHAnsi" w:hAnsiTheme="minorHAnsi"/>
                <w:noProof/>
                <w:sz w:val="22"/>
                <w:szCs w:val="22"/>
              </w:rPr>
            </w:pPr>
          </w:p>
        </w:tc>
      </w:tr>
    </w:tbl>
    <w:p w14:paraId="596122A6" w14:textId="6FA6F79F" w:rsidR="006B5996" w:rsidRDefault="006B5996"/>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592"/>
        <w:gridCol w:w="7218"/>
      </w:tblGrid>
      <w:tr w:rsidR="00CB1987" w:rsidRPr="009063D6" w14:paraId="68EC6F01" w14:textId="77777777" w:rsidTr="00CB1987">
        <w:tc>
          <w:tcPr>
            <w:tcW w:w="648" w:type="dxa"/>
          </w:tcPr>
          <w:p w14:paraId="67D0C6FE" w14:textId="32BB6010" w:rsidR="00CB1987" w:rsidRPr="00642264" w:rsidRDefault="00CB1987" w:rsidP="00CB1987">
            <w:pPr>
              <w:rPr>
                <w:rFonts w:ascii="Arial" w:hAnsi="Arial" w:cs="Arial"/>
                <w:b/>
                <w:noProof/>
              </w:rPr>
            </w:pPr>
            <w:r>
              <w:rPr>
                <w:rFonts w:ascii="Arial" w:hAnsi="Arial" w:cs="Arial"/>
                <w:b/>
                <w:noProof/>
              </w:rPr>
              <w:t>2.</w:t>
            </w:r>
          </w:p>
        </w:tc>
        <w:tc>
          <w:tcPr>
            <w:tcW w:w="2592" w:type="dxa"/>
          </w:tcPr>
          <w:p w14:paraId="63791036" w14:textId="68BA566C" w:rsidR="00CB1987" w:rsidRDefault="00CB1987" w:rsidP="00CB1987">
            <w:pPr>
              <w:rPr>
                <w:rFonts w:asciiTheme="minorHAnsi" w:hAnsiTheme="minorHAnsi"/>
                <w:noProof/>
                <w:sz w:val="22"/>
                <w:szCs w:val="22"/>
                <w:u w:val="single"/>
              </w:rPr>
            </w:pPr>
            <w:r>
              <w:rPr>
                <w:rFonts w:asciiTheme="minorHAnsi" w:hAnsiTheme="minorHAnsi"/>
                <w:noProof/>
                <w:sz w:val="22"/>
                <w:szCs w:val="22"/>
                <w:u w:val="single"/>
              </w:rPr>
              <w:t>Notify Agency Audit Services and the State Treasurer’s Office (STO)</w:t>
            </w:r>
            <w:r w:rsidRPr="005D4F26">
              <w:rPr>
                <w:rFonts w:asciiTheme="minorHAnsi" w:hAnsiTheme="minorHAnsi"/>
                <w:noProof/>
                <w:sz w:val="22"/>
                <w:szCs w:val="22"/>
              </w:rPr>
              <w:t xml:space="preserve"> </w:t>
            </w:r>
            <w:r w:rsidRPr="005B5B1E">
              <w:rPr>
                <w:rFonts w:asciiTheme="minorHAnsi" w:hAnsiTheme="minorHAnsi"/>
                <w:noProof/>
                <w:sz w:val="22"/>
                <w:szCs w:val="22"/>
              </w:rPr>
              <w:t>of the wire payment</w:t>
            </w:r>
            <w:r w:rsidR="00CB088E">
              <w:rPr>
                <w:rFonts w:asciiTheme="minorHAnsi" w:hAnsiTheme="minorHAnsi"/>
                <w:noProof/>
                <w:sz w:val="22"/>
                <w:szCs w:val="22"/>
              </w:rPr>
              <w:t>.</w:t>
            </w:r>
            <w:r w:rsidRPr="005B5B1E">
              <w:rPr>
                <w:rFonts w:asciiTheme="minorHAnsi" w:hAnsiTheme="minorHAnsi"/>
                <w:noProof/>
                <w:sz w:val="22"/>
                <w:szCs w:val="22"/>
              </w:rPr>
              <w:t xml:space="preserve"> </w:t>
            </w:r>
          </w:p>
          <w:p w14:paraId="366FCBB9" w14:textId="77777777" w:rsidR="00CB1987" w:rsidRDefault="00CB1987" w:rsidP="00CB1987">
            <w:pPr>
              <w:rPr>
                <w:rFonts w:asciiTheme="minorHAnsi" w:hAnsiTheme="minorHAnsi"/>
                <w:noProof/>
                <w:sz w:val="22"/>
                <w:szCs w:val="22"/>
                <w:u w:val="single"/>
              </w:rPr>
            </w:pPr>
          </w:p>
          <w:p w14:paraId="4F6EFA21" w14:textId="77777777" w:rsidR="00CB1987" w:rsidRDefault="00CB1987" w:rsidP="00CB1987">
            <w:pPr>
              <w:rPr>
                <w:rFonts w:asciiTheme="minorHAnsi" w:hAnsiTheme="minorHAnsi"/>
                <w:noProof/>
                <w:sz w:val="22"/>
                <w:szCs w:val="22"/>
                <w:u w:val="single"/>
              </w:rPr>
            </w:pPr>
          </w:p>
        </w:tc>
        <w:tc>
          <w:tcPr>
            <w:tcW w:w="7218" w:type="dxa"/>
          </w:tcPr>
          <w:p w14:paraId="79E74574" w14:textId="22915C54" w:rsidR="00CB1987" w:rsidRPr="000060F2" w:rsidRDefault="000F2EBD" w:rsidP="00CB1987">
            <w:pPr>
              <w:rPr>
                <w:rFonts w:asciiTheme="minorHAnsi" w:hAnsiTheme="minorHAnsi" w:cs="Arial"/>
                <w:noProof/>
                <w:color w:val="000000"/>
                <w:sz w:val="22"/>
                <w:szCs w:val="22"/>
              </w:rPr>
            </w:pPr>
            <w:r>
              <w:rPr>
                <w:rFonts w:asciiTheme="minorHAnsi" w:hAnsiTheme="minorHAnsi" w:cs="Arial"/>
                <w:noProof/>
                <w:color w:val="000000"/>
                <w:sz w:val="22"/>
                <w:szCs w:val="22"/>
              </w:rPr>
              <w:t>By 9:30am,</w:t>
            </w:r>
            <w:r w:rsidR="00CB1987" w:rsidRPr="000060F2">
              <w:rPr>
                <w:rFonts w:asciiTheme="minorHAnsi" w:hAnsiTheme="minorHAnsi" w:cs="Arial"/>
                <w:noProof/>
                <w:color w:val="000000"/>
                <w:sz w:val="22"/>
                <w:szCs w:val="22"/>
              </w:rPr>
              <w:t xml:space="preserve"> </w:t>
            </w:r>
            <w:r>
              <w:rPr>
                <w:rFonts w:asciiTheme="minorHAnsi" w:hAnsiTheme="minorHAnsi" w:cs="Arial"/>
                <w:noProof/>
                <w:color w:val="000000"/>
                <w:sz w:val="22"/>
                <w:szCs w:val="22"/>
              </w:rPr>
              <w:t xml:space="preserve">send an email </w:t>
            </w:r>
            <w:r w:rsidR="00CB1987" w:rsidRPr="000060F2">
              <w:rPr>
                <w:rFonts w:asciiTheme="minorHAnsi" w:hAnsiTheme="minorHAnsi" w:cs="Arial"/>
                <w:noProof/>
                <w:color w:val="000000"/>
                <w:sz w:val="22"/>
                <w:szCs w:val="22"/>
              </w:rPr>
              <w:t xml:space="preserve">to </w:t>
            </w:r>
            <w:r w:rsidR="00CB1987">
              <w:rPr>
                <w:rFonts w:asciiTheme="minorHAnsi" w:hAnsiTheme="minorHAnsi" w:cs="Arial"/>
                <w:noProof/>
                <w:color w:val="000000"/>
                <w:sz w:val="22"/>
                <w:szCs w:val="22"/>
              </w:rPr>
              <w:t xml:space="preserve">Agency </w:t>
            </w:r>
            <w:r w:rsidR="00CB1987" w:rsidRPr="000060F2">
              <w:rPr>
                <w:rFonts w:asciiTheme="minorHAnsi" w:hAnsiTheme="minorHAnsi" w:cs="Arial"/>
                <w:noProof/>
                <w:color w:val="000000"/>
                <w:sz w:val="22"/>
                <w:szCs w:val="22"/>
              </w:rPr>
              <w:t>Audit Services</w:t>
            </w:r>
            <w:r w:rsidR="00CB1987">
              <w:rPr>
                <w:rFonts w:asciiTheme="minorHAnsi" w:hAnsiTheme="minorHAnsi" w:cs="Arial"/>
                <w:noProof/>
                <w:color w:val="000000"/>
                <w:sz w:val="22"/>
                <w:szCs w:val="22"/>
              </w:rPr>
              <w:t xml:space="preserve"> </w:t>
            </w:r>
            <w:r w:rsidR="00CB1987" w:rsidRPr="000060F2">
              <w:rPr>
                <w:rFonts w:asciiTheme="minorHAnsi" w:hAnsiTheme="minorHAnsi" w:cs="Arial"/>
                <w:noProof/>
                <w:color w:val="000000"/>
                <w:sz w:val="22"/>
                <w:szCs w:val="22"/>
              </w:rPr>
              <w:t>(</w:t>
            </w:r>
            <w:hyperlink r:id="rId11" w:history="1">
              <w:r w:rsidR="00CB1987" w:rsidRPr="00176436">
                <w:rPr>
                  <w:rStyle w:val="Hyperlink"/>
                  <w:rFonts w:asciiTheme="minorHAnsi" w:hAnsiTheme="minorHAnsi" w:cs="Arial"/>
                  <w:noProof/>
                  <w:sz w:val="22"/>
                  <w:szCs w:val="22"/>
                </w:rPr>
                <w:t>arpreaudit@ks.gov</w:t>
              </w:r>
            </w:hyperlink>
            <w:r w:rsidR="00CB1987" w:rsidRPr="000060F2">
              <w:rPr>
                <w:rFonts w:asciiTheme="minorHAnsi" w:hAnsiTheme="minorHAnsi" w:cs="Arial"/>
                <w:noProof/>
                <w:color w:val="000000"/>
                <w:sz w:val="22"/>
                <w:szCs w:val="22"/>
              </w:rPr>
              <w:t>) and the State Treasurer’s Office (</w:t>
            </w:r>
            <w:hyperlink r:id="rId12" w:history="1">
              <w:r w:rsidR="00CB1987" w:rsidRPr="000060F2">
                <w:rPr>
                  <w:rStyle w:val="Hyperlink"/>
                  <w:rFonts w:asciiTheme="minorHAnsi" w:hAnsiTheme="minorHAnsi" w:cs="Arial"/>
                  <w:noProof/>
                  <w:sz w:val="22"/>
                  <w:szCs w:val="22"/>
                </w:rPr>
                <w:t>treascash@treasurer.state.ks.gov</w:t>
              </w:r>
            </w:hyperlink>
            <w:r w:rsidR="00CB1987" w:rsidRPr="000060F2">
              <w:rPr>
                <w:rFonts w:asciiTheme="minorHAnsi" w:hAnsiTheme="minorHAnsi" w:cs="Arial"/>
                <w:noProof/>
                <w:color w:val="000000"/>
                <w:sz w:val="22"/>
                <w:szCs w:val="22"/>
              </w:rPr>
              <w:t>) with the following information about the wire payment:</w:t>
            </w:r>
          </w:p>
          <w:p w14:paraId="38607DC2" w14:textId="77777777" w:rsidR="00CB1987" w:rsidRPr="000060F2" w:rsidRDefault="00CB1987" w:rsidP="00CB1987">
            <w:pPr>
              <w:pStyle w:val="ListParagraph"/>
              <w:numPr>
                <w:ilvl w:val="0"/>
                <w:numId w:val="27"/>
              </w:numPr>
              <w:rPr>
                <w:rFonts w:asciiTheme="minorHAnsi" w:hAnsiTheme="minorHAnsi" w:cs="Arial"/>
                <w:noProof/>
                <w:color w:val="000000"/>
                <w:sz w:val="22"/>
                <w:szCs w:val="22"/>
              </w:rPr>
            </w:pPr>
            <w:r w:rsidRPr="000060F2">
              <w:rPr>
                <w:rFonts w:asciiTheme="minorHAnsi" w:hAnsiTheme="minorHAnsi" w:cs="Arial"/>
                <w:noProof/>
                <w:color w:val="000000"/>
                <w:sz w:val="22"/>
                <w:szCs w:val="22"/>
              </w:rPr>
              <w:t>Voucher ID</w:t>
            </w:r>
          </w:p>
          <w:p w14:paraId="68C556D0" w14:textId="77777777" w:rsidR="00CB1987" w:rsidRPr="000060F2" w:rsidRDefault="00CB1987" w:rsidP="00CB1987">
            <w:pPr>
              <w:pStyle w:val="ListParagraph"/>
              <w:numPr>
                <w:ilvl w:val="0"/>
                <w:numId w:val="27"/>
              </w:numPr>
              <w:rPr>
                <w:rFonts w:asciiTheme="minorHAnsi" w:hAnsiTheme="minorHAnsi" w:cs="Arial"/>
                <w:noProof/>
                <w:color w:val="000000"/>
                <w:sz w:val="22"/>
                <w:szCs w:val="22"/>
              </w:rPr>
            </w:pPr>
            <w:r w:rsidRPr="000060F2">
              <w:rPr>
                <w:rFonts w:asciiTheme="minorHAnsi" w:hAnsiTheme="minorHAnsi" w:cs="Arial"/>
                <w:noProof/>
                <w:color w:val="000000"/>
                <w:sz w:val="22"/>
                <w:szCs w:val="22"/>
              </w:rPr>
              <w:t>Supplier name</w:t>
            </w:r>
          </w:p>
          <w:p w14:paraId="586599F8" w14:textId="77777777" w:rsidR="00CB088E" w:rsidRDefault="00CB1987" w:rsidP="00CB1987">
            <w:pPr>
              <w:pStyle w:val="ListParagraph"/>
              <w:numPr>
                <w:ilvl w:val="0"/>
                <w:numId w:val="27"/>
              </w:numPr>
              <w:rPr>
                <w:rFonts w:asciiTheme="minorHAnsi" w:hAnsiTheme="minorHAnsi" w:cs="Arial"/>
                <w:noProof/>
                <w:color w:val="000000"/>
                <w:sz w:val="22"/>
                <w:szCs w:val="22"/>
              </w:rPr>
            </w:pPr>
            <w:r w:rsidRPr="000060F2">
              <w:rPr>
                <w:rFonts w:asciiTheme="minorHAnsi" w:hAnsiTheme="minorHAnsi" w:cs="Arial"/>
                <w:noProof/>
                <w:color w:val="000000"/>
                <w:sz w:val="22"/>
                <w:szCs w:val="22"/>
              </w:rPr>
              <w:t>Amount</w:t>
            </w:r>
          </w:p>
          <w:p w14:paraId="6F7EA77E" w14:textId="0AF0F14C" w:rsidR="00CB1987" w:rsidRPr="00CB088E" w:rsidRDefault="00CB1987" w:rsidP="00CB1987">
            <w:pPr>
              <w:pStyle w:val="ListParagraph"/>
              <w:numPr>
                <w:ilvl w:val="0"/>
                <w:numId w:val="27"/>
              </w:numPr>
              <w:rPr>
                <w:rFonts w:asciiTheme="minorHAnsi" w:hAnsiTheme="minorHAnsi" w:cs="Arial"/>
                <w:noProof/>
                <w:color w:val="000000"/>
                <w:sz w:val="22"/>
                <w:szCs w:val="22"/>
              </w:rPr>
            </w:pPr>
            <w:r w:rsidRPr="00CB088E">
              <w:rPr>
                <w:rFonts w:asciiTheme="minorHAnsi" w:hAnsiTheme="minorHAnsi" w:cs="Arial"/>
                <w:noProof/>
                <w:color w:val="000000"/>
                <w:sz w:val="22"/>
                <w:szCs w:val="22"/>
              </w:rPr>
              <w:t>Date the wire is to be transferred</w:t>
            </w:r>
          </w:p>
        </w:tc>
      </w:tr>
      <w:tr w:rsidR="00CB1987" w:rsidRPr="009063D6" w14:paraId="620AA0B4" w14:textId="77777777" w:rsidTr="00CB1987">
        <w:tc>
          <w:tcPr>
            <w:tcW w:w="648" w:type="dxa"/>
          </w:tcPr>
          <w:p w14:paraId="59EE387E" w14:textId="4E936BA3" w:rsidR="00CB1987" w:rsidRPr="00642264" w:rsidRDefault="00CB1987" w:rsidP="00CB1987">
            <w:pPr>
              <w:rPr>
                <w:rFonts w:ascii="Arial" w:hAnsi="Arial" w:cs="Arial"/>
                <w:b/>
                <w:noProof/>
              </w:rPr>
            </w:pPr>
            <w:r>
              <w:br w:type="page"/>
            </w:r>
            <w:r>
              <w:rPr>
                <w:rFonts w:ascii="Arial" w:hAnsi="Arial" w:cs="Arial"/>
                <w:b/>
                <w:noProof/>
              </w:rPr>
              <w:t>3.</w:t>
            </w:r>
          </w:p>
        </w:tc>
        <w:tc>
          <w:tcPr>
            <w:tcW w:w="2592" w:type="dxa"/>
          </w:tcPr>
          <w:p w14:paraId="6422F2DE" w14:textId="47BA7892" w:rsidR="00CB1987" w:rsidRDefault="000120F4" w:rsidP="00CB1987">
            <w:pPr>
              <w:rPr>
                <w:rFonts w:asciiTheme="minorHAnsi" w:hAnsiTheme="minorHAnsi"/>
                <w:noProof/>
                <w:sz w:val="22"/>
                <w:szCs w:val="22"/>
                <w:u w:val="single"/>
              </w:rPr>
            </w:pPr>
            <w:r>
              <w:rPr>
                <w:rFonts w:asciiTheme="minorHAnsi" w:hAnsiTheme="minorHAnsi"/>
                <w:noProof/>
                <w:sz w:val="22"/>
                <w:szCs w:val="22"/>
                <w:u w:val="single"/>
              </w:rPr>
              <w:t>By 9:30am</w:t>
            </w:r>
            <w:r w:rsidR="00EA489F">
              <w:rPr>
                <w:rFonts w:asciiTheme="minorHAnsi" w:hAnsiTheme="minorHAnsi"/>
                <w:noProof/>
                <w:sz w:val="22"/>
                <w:szCs w:val="22"/>
                <w:u w:val="single"/>
              </w:rPr>
              <w:t>,</w:t>
            </w:r>
            <w:r>
              <w:rPr>
                <w:rFonts w:asciiTheme="minorHAnsi" w:hAnsiTheme="minorHAnsi"/>
                <w:noProof/>
                <w:sz w:val="22"/>
                <w:szCs w:val="22"/>
                <w:u w:val="single"/>
              </w:rPr>
              <w:t xml:space="preserve"> t</w:t>
            </w:r>
            <w:r w:rsidR="00CB1987">
              <w:rPr>
                <w:rFonts w:asciiTheme="minorHAnsi" w:hAnsiTheme="minorHAnsi"/>
                <w:noProof/>
                <w:sz w:val="22"/>
                <w:szCs w:val="22"/>
                <w:u w:val="single"/>
              </w:rPr>
              <w:t xml:space="preserve">he Summary tab of the voucher should reflect the following statuses </w:t>
            </w:r>
            <w:r>
              <w:rPr>
                <w:rFonts w:asciiTheme="minorHAnsi" w:hAnsiTheme="minorHAnsi"/>
                <w:noProof/>
                <w:sz w:val="22"/>
                <w:szCs w:val="22"/>
                <w:u w:val="single"/>
              </w:rPr>
              <w:t>in order for</w:t>
            </w:r>
            <w:r w:rsidR="00CB1987">
              <w:rPr>
                <w:rFonts w:asciiTheme="minorHAnsi" w:hAnsiTheme="minorHAnsi"/>
                <w:noProof/>
                <w:sz w:val="22"/>
                <w:szCs w:val="22"/>
                <w:u w:val="single"/>
              </w:rPr>
              <w:t xml:space="preserve"> the wire </w:t>
            </w:r>
            <w:r>
              <w:rPr>
                <w:rFonts w:asciiTheme="minorHAnsi" w:hAnsiTheme="minorHAnsi"/>
                <w:noProof/>
                <w:sz w:val="22"/>
                <w:szCs w:val="22"/>
                <w:u w:val="single"/>
              </w:rPr>
              <w:t>to</w:t>
            </w:r>
            <w:r w:rsidR="00CB1987">
              <w:rPr>
                <w:rFonts w:asciiTheme="minorHAnsi" w:hAnsiTheme="minorHAnsi"/>
                <w:noProof/>
                <w:sz w:val="22"/>
                <w:szCs w:val="22"/>
                <w:u w:val="single"/>
              </w:rPr>
              <w:t xml:space="preserve"> be transferred: </w:t>
            </w:r>
          </w:p>
          <w:p w14:paraId="0D4A9D59" w14:textId="77777777" w:rsidR="00CB1987" w:rsidRDefault="00CB1987" w:rsidP="00CB1987">
            <w:pPr>
              <w:rPr>
                <w:rFonts w:asciiTheme="minorHAnsi" w:hAnsiTheme="minorHAnsi" w:cs="Arial"/>
                <w:noProof/>
                <w:color w:val="000000"/>
                <w:sz w:val="22"/>
                <w:szCs w:val="22"/>
              </w:rPr>
            </w:pPr>
          </w:p>
          <w:p w14:paraId="4248BE44" w14:textId="3F6528B5" w:rsidR="00CB1987" w:rsidRDefault="00CB1987" w:rsidP="00CB1987">
            <w:pPr>
              <w:pStyle w:val="ListParagraph"/>
              <w:numPr>
                <w:ilvl w:val="0"/>
                <w:numId w:val="26"/>
              </w:numPr>
              <w:rPr>
                <w:rFonts w:asciiTheme="minorHAnsi" w:hAnsiTheme="minorHAnsi" w:cs="Arial"/>
                <w:noProof/>
                <w:color w:val="000000"/>
                <w:sz w:val="22"/>
                <w:szCs w:val="22"/>
              </w:rPr>
            </w:pPr>
            <w:r w:rsidRPr="002666CD">
              <w:rPr>
                <w:rFonts w:asciiTheme="minorHAnsi" w:hAnsiTheme="minorHAnsi" w:cs="Arial"/>
                <w:noProof/>
                <w:color w:val="000000"/>
                <w:sz w:val="22"/>
                <w:szCs w:val="22"/>
              </w:rPr>
              <w:t>Match Status</w:t>
            </w:r>
            <w:r>
              <w:rPr>
                <w:rFonts w:asciiTheme="minorHAnsi" w:hAnsiTheme="minorHAnsi" w:cs="Arial"/>
                <w:noProof/>
                <w:color w:val="000000"/>
                <w:sz w:val="22"/>
                <w:szCs w:val="22"/>
              </w:rPr>
              <w:t>: ‘</w:t>
            </w:r>
            <w:r w:rsidRPr="002666CD">
              <w:rPr>
                <w:rFonts w:asciiTheme="minorHAnsi" w:hAnsiTheme="minorHAnsi" w:cs="Arial"/>
                <w:noProof/>
                <w:color w:val="000000"/>
                <w:sz w:val="22"/>
                <w:szCs w:val="22"/>
              </w:rPr>
              <w:t>Matched</w:t>
            </w:r>
            <w:r>
              <w:rPr>
                <w:rFonts w:asciiTheme="minorHAnsi" w:hAnsiTheme="minorHAnsi" w:cs="Arial"/>
                <w:noProof/>
                <w:color w:val="000000"/>
                <w:sz w:val="22"/>
                <w:szCs w:val="22"/>
              </w:rPr>
              <w:t>’</w:t>
            </w:r>
            <w:r w:rsidRPr="002666CD">
              <w:rPr>
                <w:rFonts w:asciiTheme="minorHAnsi" w:hAnsiTheme="minorHAnsi" w:cs="Arial"/>
                <w:noProof/>
                <w:color w:val="000000"/>
                <w:sz w:val="22"/>
                <w:szCs w:val="22"/>
              </w:rPr>
              <w:t xml:space="preserve"> or </w:t>
            </w:r>
            <w:r>
              <w:rPr>
                <w:rFonts w:asciiTheme="minorHAnsi" w:hAnsiTheme="minorHAnsi" w:cs="Arial"/>
                <w:noProof/>
                <w:color w:val="000000"/>
                <w:sz w:val="22"/>
                <w:szCs w:val="22"/>
              </w:rPr>
              <w:t>‘</w:t>
            </w:r>
            <w:r w:rsidRPr="002666CD">
              <w:rPr>
                <w:rFonts w:asciiTheme="minorHAnsi" w:hAnsiTheme="minorHAnsi" w:cs="Arial"/>
                <w:noProof/>
                <w:color w:val="000000"/>
                <w:sz w:val="22"/>
                <w:szCs w:val="22"/>
              </w:rPr>
              <w:t>No Match</w:t>
            </w:r>
            <w:r>
              <w:rPr>
                <w:rFonts w:asciiTheme="minorHAnsi" w:hAnsiTheme="minorHAnsi" w:cs="Arial"/>
                <w:noProof/>
                <w:color w:val="000000"/>
                <w:sz w:val="22"/>
                <w:szCs w:val="22"/>
              </w:rPr>
              <w:t>’</w:t>
            </w:r>
          </w:p>
          <w:p w14:paraId="556BC8E0" w14:textId="1B59CCE7" w:rsidR="00CB1987" w:rsidRDefault="00CB1987" w:rsidP="00CB1987">
            <w:pPr>
              <w:pStyle w:val="ListParagraph"/>
              <w:numPr>
                <w:ilvl w:val="0"/>
                <w:numId w:val="26"/>
              </w:numPr>
              <w:rPr>
                <w:rFonts w:asciiTheme="minorHAnsi" w:hAnsiTheme="minorHAnsi" w:cs="Arial"/>
                <w:noProof/>
                <w:color w:val="000000"/>
                <w:sz w:val="22"/>
                <w:szCs w:val="22"/>
              </w:rPr>
            </w:pPr>
            <w:r>
              <w:rPr>
                <w:rFonts w:asciiTheme="minorHAnsi" w:hAnsiTheme="minorHAnsi" w:cs="Arial"/>
                <w:noProof/>
                <w:color w:val="000000"/>
                <w:sz w:val="22"/>
                <w:szCs w:val="22"/>
              </w:rPr>
              <w:t>Budget Status:  ‘Valid’</w:t>
            </w:r>
          </w:p>
          <w:p w14:paraId="41274E14" w14:textId="78FDC910" w:rsidR="00CB1987" w:rsidRPr="002666CD" w:rsidRDefault="00CB1987" w:rsidP="00CB1987">
            <w:pPr>
              <w:pStyle w:val="ListParagraph"/>
              <w:numPr>
                <w:ilvl w:val="0"/>
                <w:numId w:val="26"/>
              </w:numPr>
              <w:rPr>
                <w:rFonts w:asciiTheme="minorHAnsi" w:hAnsiTheme="minorHAnsi" w:cs="Arial"/>
                <w:noProof/>
                <w:color w:val="000000"/>
                <w:sz w:val="22"/>
                <w:szCs w:val="22"/>
              </w:rPr>
            </w:pPr>
            <w:r>
              <w:rPr>
                <w:rFonts w:asciiTheme="minorHAnsi" w:hAnsiTheme="minorHAnsi" w:cs="Arial"/>
                <w:noProof/>
                <w:color w:val="000000"/>
                <w:sz w:val="22"/>
                <w:szCs w:val="22"/>
              </w:rPr>
              <w:t xml:space="preserve">Approval Status:  ‘Approved’* </w:t>
            </w:r>
          </w:p>
          <w:p w14:paraId="67FBC5F3" w14:textId="77777777" w:rsidR="00CB1987" w:rsidRPr="002666CD" w:rsidRDefault="00CB1987" w:rsidP="00CB1987">
            <w:pPr>
              <w:rPr>
                <w:rFonts w:asciiTheme="minorHAnsi" w:hAnsiTheme="minorHAnsi" w:cs="Arial"/>
                <w:noProof/>
                <w:color w:val="000000"/>
                <w:sz w:val="22"/>
                <w:szCs w:val="22"/>
              </w:rPr>
            </w:pPr>
          </w:p>
          <w:p w14:paraId="7CE9F156" w14:textId="09FBF7B3" w:rsidR="00CB1987" w:rsidRPr="0072603B" w:rsidRDefault="00CB1987" w:rsidP="00CB1987">
            <w:pPr>
              <w:rPr>
                <w:rFonts w:asciiTheme="minorHAnsi" w:hAnsiTheme="minorHAnsi" w:cs="Arial"/>
                <w:noProof/>
                <w:color w:val="000000"/>
                <w:sz w:val="18"/>
                <w:szCs w:val="18"/>
              </w:rPr>
            </w:pPr>
            <w:r w:rsidRPr="004B7779">
              <w:rPr>
                <w:rFonts w:asciiTheme="minorHAnsi" w:hAnsiTheme="minorHAnsi" w:cs="Arial"/>
                <w:noProof/>
                <w:color w:val="000000"/>
                <w:sz w:val="18"/>
                <w:szCs w:val="18"/>
              </w:rPr>
              <w:t>Note:  The batch processes that run matching, budget checking, and submit vouchers into approval workflow run at the top of the hour during the day.</w:t>
            </w:r>
            <w:r>
              <w:rPr>
                <w:rFonts w:asciiTheme="minorHAnsi" w:hAnsiTheme="minorHAnsi" w:cs="Arial"/>
                <w:noProof/>
                <w:color w:val="000000"/>
                <w:sz w:val="18"/>
                <w:szCs w:val="18"/>
              </w:rPr>
              <w:t xml:space="preserve"> Ensuring the voucher is Saved before the 9am hourly batch process kicks off</w:t>
            </w:r>
            <w:r w:rsidR="00CB08CB">
              <w:rPr>
                <w:rFonts w:asciiTheme="minorHAnsi" w:hAnsiTheme="minorHAnsi" w:cs="Arial"/>
                <w:noProof/>
                <w:color w:val="000000"/>
                <w:sz w:val="18"/>
                <w:szCs w:val="18"/>
              </w:rPr>
              <w:t>,</w:t>
            </w:r>
            <w:r>
              <w:rPr>
                <w:rFonts w:asciiTheme="minorHAnsi" w:hAnsiTheme="minorHAnsi" w:cs="Arial"/>
                <w:noProof/>
                <w:color w:val="000000"/>
                <w:sz w:val="18"/>
                <w:szCs w:val="18"/>
              </w:rPr>
              <w:t xml:space="preserve"> on the date the wire is to be transferred</w:t>
            </w:r>
            <w:r w:rsidR="00CB08CB">
              <w:rPr>
                <w:rFonts w:asciiTheme="minorHAnsi" w:hAnsiTheme="minorHAnsi" w:cs="Arial"/>
                <w:noProof/>
                <w:color w:val="000000"/>
                <w:sz w:val="18"/>
                <w:szCs w:val="18"/>
              </w:rPr>
              <w:t>,</w:t>
            </w:r>
            <w:r>
              <w:rPr>
                <w:rFonts w:asciiTheme="minorHAnsi" w:hAnsiTheme="minorHAnsi" w:cs="Arial"/>
                <w:noProof/>
                <w:color w:val="000000"/>
                <w:sz w:val="18"/>
                <w:szCs w:val="18"/>
              </w:rPr>
              <w:t xml:space="preserve"> allows for the voucher to be ready for approval before the 9:30am deadline.</w:t>
            </w:r>
          </w:p>
          <w:p w14:paraId="5209294E" w14:textId="77777777" w:rsidR="00CB1987" w:rsidRDefault="00CB1987" w:rsidP="00CB1987">
            <w:pPr>
              <w:rPr>
                <w:rFonts w:asciiTheme="minorHAnsi" w:hAnsiTheme="minorHAnsi" w:cs="Arial"/>
                <w:noProof/>
                <w:color w:val="000000"/>
                <w:sz w:val="22"/>
                <w:szCs w:val="22"/>
              </w:rPr>
            </w:pPr>
          </w:p>
          <w:p w14:paraId="41343136" w14:textId="64771754" w:rsidR="00CB1987" w:rsidRDefault="00CB1987" w:rsidP="00CB1987">
            <w:pPr>
              <w:rPr>
                <w:rFonts w:asciiTheme="minorHAnsi" w:hAnsiTheme="minorHAnsi" w:cs="Arial"/>
                <w:noProof/>
                <w:color w:val="000000"/>
                <w:sz w:val="22"/>
                <w:szCs w:val="22"/>
              </w:rPr>
            </w:pPr>
            <w:r>
              <w:rPr>
                <w:rFonts w:asciiTheme="minorHAnsi" w:hAnsiTheme="minorHAnsi" w:cs="Arial"/>
                <w:noProof/>
                <w:color w:val="000000"/>
                <w:sz w:val="22"/>
                <w:szCs w:val="22"/>
              </w:rPr>
              <w:t>*If the voucher amount is over the agency’s delegated authority, confirm that the Agency Fiscal Office Level approvals are complete by viewing Approval History.</w:t>
            </w:r>
          </w:p>
          <w:p w14:paraId="22FA3003" w14:textId="328BB185" w:rsidR="00CB1987" w:rsidRPr="00D14C6A" w:rsidRDefault="00CB1987" w:rsidP="00CB1987">
            <w:pPr>
              <w:rPr>
                <w:rFonts w:asciiTheme="minorHAnsi" w:hAnsiTheme="minorHAnsi" w:cs="Arial"/>
                <w:noProof/>
                <w:color w:val="000000"/>
                <w:sz w:val="22"/>
                <w:szCs w:val="22"/>
              </w:rPr>
            </w:pPr>
          </w:p>
        </w:tc>
        <w:tc>
          <w:tcPr>
            <w:tcW w:w="7218" w:type="dxa"/>
          </w:tcPr>
          <w:p w14:paraId="209C46DC" w14:textId="77777777" w:rsidR="00CB1987" w:rsidRDefault="00CB1987" w:rsidP="00CB1987">
            <w:pPr>
              <w:jc w:val="center"/>
              <w:rPr>
                <w:noProof/>
              </w:rPr>
            </w:pPr>
          </w:p>
          <w:p w14:paraId="6D7376FC" w14:textId="19F31B42" w:rsidR="00CB1987" w:rsidRDefault="00CB1987" w:rsidP="00CB1987">
            <w:pPr>
              <w:jc w:val="center"/>
              <w:rPr>
                <w:rFonts w:asciiTheme="minorHAnsi" w:hAnsiTheme="minorHAnsi"/>
                <w:noProof/>
                <w:sz w:val="22"/>
                <w:szCs w:val="22"/>
              </w:rPr>
            </w:pPr>
            <w:r>
              <w:rPr>
                <w:noProof/>
              </w:rPr>
              <w:drawing>
                <wp:inline distT="0" distB="0" distL="0" distR="0" wp14:anchorId="55913EC9" wp14:editId="3530303D">
                  <wp:extent cx="3400593" cy="3188473"/>
                  <wp:effectExtent l="19050" t="19050" r="28575" b="12065"/>
                  <wp:docPr id="12" name="Picture 12" descr="C:\Users\RHEITM~1\AppData\Local\Temp\SNAGHTML47b0c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HEITM~1\AppData\Local\Temp\SNAGHTML47b0c1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5459" cy="3202411"/>
                          </a:xfrm>
                          <a:prstGeom prst="rect">
                            <a:avLst/>
                          </a:prstGeom>
                          <a:noFill/>
                          <a:ln>
                            <a:solidFill>
                              <a:schemeClr val="accent1"/>
                            </a:solidFill>
                          </a:ln>
                        </pic:spPr>
                      </pic:pic>
                    </a:graphicData>
                  </a:graphic>
                </wp:inline>
              </w:drawing>
            </w:r>
          </w:p>
          <w:p w14:paraId="1E697FDB" w14:textId="505AB5F8" w:rsidR="00CB1987" w:rsidRDefault="00CB1987" w:rsidP="00CB1987">
            <w:pPr>
              <w:jc w:val="center"/>
              <w:rPr>
                <w:rFonts w:asciiTheme="minorHAnsi" w:hAnsiTheme="minorHAnsi"/>
                <w:noProof/>
                <w:sz w:val="22"/>
                <w:szCs w:val="22"/>
              </w:rPr>
            </w:pPr>
          </w:p>
          <w:p w14:paraId="4303DAE3" w14:textId="77777777" w:rsidR="00CB1987" w:rsidRDefault="00CB1987" w:rsidP="00CB1987">
            <w:pPr>
              <w:jc w:val="center"/>
              <w:rPr>
                <w:rFonts w:asciiTheme="minorHAnsi" w:hAnsiTheme="minorHAnsi"/>
                <w:noProof/>
                <w:sz w:val="22"/>
                <w:szCs w:val="22"/>
              </w:rPr>
            </w:pPr>
          </w:p>
          <w:p w14:paraId="2D69EDD5" w14:textId="77777777" w:rsidR="00CB1987" w:rsidRDefault="00CB1987" w:rsidP="00CB1987">
            <w:pPr>
              <w:jc w:val="center"/>
              <w:rPr>
                <w:rFonts w:asciiTheme="minorHAnsi" w:hAnsiTheme="minorHAnsi"/>
                <w:noProof/>
                <w:sz w:val="22"/>
                <w:szCs w:val="22"/>
              </w:rPr>
            </w:pPr>
          </w:p>
          <w:p w14:paraId="3C2721F2" w14:textId="5A8080E6" w:rsidR="00CB1987" w:rsidRDefault="00CB1987" w:rsidP="00CB1987">
            <w:pPr>
              <w:jc w:val="center"/>
              <w:rPr>
                <w:rFonts w:asciiTheme="minorHAnsi" w:hAnsiTheme="minorHAnsi"/>
                <w:noProof/>
                <w:sz w:val="22"/>
                <w:szCs w:val="22"/>
              </w:rPr>
            </w:pPr>
            <w:r>
              <w:rPr>
                <w:noProof/>
              </w:rPr>
              <w:drawing>
                <wp:inline distT="0" distB="0" distL="0" distR="0" wp14:anchorId="0EDDD1D9" wp14:editId="52221BDD">
                  <wp:extent cx="4446270" cy="1318260"/>
                  <wp:effectExtent l="19050" t="19050" r="11430" b="152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46270" cy="1318260"/>
                          </a:xfrm>
                          <a:prstGeom prst="rect">
                            <a:avLst/>
                          </a:prstGeom>
                          <a:ln>
                            <a:solidFill>
                              <a:schemeClr val="accent1"/>
                            </a:solidFill>
                          </a:ln>
                        </pic:spPr>
                      </pic:pic>
                    </a:graphicData>
                  </a:graphic>
                </wp:inline>
              </w:drawing>
            </w:r>
          </w:p>
          <w:p w14:paraId="7310AEB1" w14:textId="01A899F6" w:rsidR="00CB1987" w:rsidRPr="00506445" w:rsidRDefault="00CB1987" w:rsidP="00CB1987">
            <w:pPr>
              <w:jc w:val="center"/>
              <w:rPr>
                <w:rFonts w:asciiTheme="minorHAnsi" w:hAnsiTheme="minorHAnsi"/>
                <w:noProof/>
                <w:sz w:val="22"/>
                <w:szCs w:val="22"/>
              </w:rPr>
            </w:pPr>
          </w:p>
        </w:tc>
      </w:tr>
      <w:tr w:rsidR="00CB1987" w:rsidRPr="009063D6" w14:paraId="2A32B31F" w14:textId="77777777" w:rsidTr="00CB1987">
        <w:tc>
          <w:tcPr>
            <w:tcW w:w="648" w:type="dxa"/>
          </w:tcPr>
          <w:p w14:paraId="5859C6B0" w14:textId="5025FFD0" w:rsidR="00CB1987" w:rsidRDefault="00CB1987" w:rsidP="00CB1987">
            <w:pPr>
              <w:rPr>
                <w:rFonts w:ascii="Arial" w:hAnsi="Arial" w:cs="Arial"/>
                <w:b/>
                <w:noProof/>
              </w:rPr>
            </w:pPr>
            <w:r>
              <w:rPr>
                <w:rFonts w:ascii="Arial" w:hAnsi="Arial" w:cs="Arial"/>
                <w:b/>
                <w:noProof/>
              </w:rPr>
              <w:t>4.</w:t>
            </w:r>
          </w:p>
        </w:tc>
        <w:tc>
          <w:tcPr>
            <w:tcW w:w="2592" w:type="dxa"/>
          </w:tcPr>
          <w:p w14:paraId="5CD3B91C" w14:textId="77777777" w:rsidR="00CB1987" w:rsidRDefault="00CB1987" w:rsidP="00CB1987">
            <w:pPr>
              <w:rPr>
                <w:rFonts w:asciiTheme="minorHAnsi" w:hAnsiTheme="minorHAnsi"/>
                <w:noProof/>
                <w:sz w:val="22"/>
                <w:szCs w:val="22"/>
                <w:u w:val="single"/>
              </w:rPr>
            </w:pPr>
            <w:r>
              <w:rPr>
                <w:rFonts w:asciiTheme="minorHAnsi" w:hAnsiTheme="minorHAnsi"/>
                <w:noProof/>
                <w:sz w:val="22"/>
                <w:szCs w:val="22"/>
                <w:u w:val="single"/>
              </w:rPr>
              <w:t>Wire is transferred and payment is recorded on the voucher</w:t>
            </w:r>
          </w:p>
          <w:p w14:paraId="41714C40" w14:textId="77777777" w:rsidR="00CB1987" w:rsidRDefault="00CB1987" w:rsidP="00CB1987">
            <w:pPr>
              <w:rPr>
                <w:rFonts w:asciiTheme="minorHAnsi" w:hAnsiTheme="minorHAnsi"/>
                <w:noProof/>
                <w:sz w:val="22"/>
                <w:szCs w:val="22"/>
                <w:u w:val="single"/>
              </w:rPr>
            </w:pPr>
          </w:p>
          <w:p w14:paraId="072827C8" w14:textId="2400E817" w:rsidR="00CB1987" w:rsidRDefault="00CB1987" w:rsidP="00CB1987">
            <w:pPr>
              <w:rPr>
                <w:rFonts w:asciiTheme="minorHAnsi" w:hAnsiTheme="minorHAnsi"/>
                <w:noProof/>
                <w:sz w:val="22"/>
                <w:szCs w:val="22"/>
                <w:u w:val="single"/>
              </w:rPr>
            </w:pPr>
          </w:p>
        </w:tc>
        <w:tc>
          <w:tcPr>
            <w:tcW w:w="7218" w:type="dxa"/>
          </w:tcPr>
          <w:p w14:paraId="023EDAD5" w14:textId="77777777" w:rsidR="00CB1987" w:rsidRDefault="00CB1987" w:rsidP="00CB1987">
            <w:pPr>
              <w:rPr>
                <w:rFonts w:asciiTheme="minorHAnsi" w:hAnsiTheme="minorHAnsi" w:cs="Arial"/>
                <w:noProof/>
                <w:color w:val="000000"/>
                <w:sz w:val="22"/>
                <w:szCs w:val="22"/>
              </w:rPr>
            </w:pPr>
            <w:r>
              <w:rPr>
                <w:rFonts w:asciiTheme="minorHAnsi" w:hAnsiTheme="minorHAnsi" w:cs="Arial"/>
                <w:noProof/>
                <w:color w:val="000000"/>
                <w:sz w:val="22"/>
                <w:szCs w:val="22"/>
              </w:rPr>
              <w:t>After the voucher has been reviewed and approved, Agency Audit Services will contact the State Treasurer’s Office to confirm the wire should be sent. At this point, STO will transfer the wire payment and Agency Audit Services will record the payment on the voucher. The Payment Date and Reference fields on the Payments tab of the voucher will be populated.</w:t>
            </w:r>
          </w:p>
          <w:p w14:paraId="405DD713" w14:textId="77777777" w:rsidR="00CB1987" w:rsidRDefault="00CB1987" w:rsidP="00CB1987">
            <w:pPr>
              <w:rPr>
                <w:rFonts w:asciiTheme="minorHAnsi" w:hAnsiTheme="minorHAnsi" w:cs="Arial"/>
                <w:noProof/>
                <w:color w:val="000000"/>
                <w:sz w:val="22"/>
                <w:szCs w:val="22"/>
              </w:rPr>
            </w:pPr>
          </w:p>
          <w:p w14:paraId="2F82C295" w14:textId="77777777" w:rsidR="00CB1987" w:rsidRDefault="00CB1987" w:rsidP="00CB1987">
            <w:pPr>
              <w:jc w:val="center"/>
              <w:rPr>
                <w:rFonts w:asciiTheme="minorHAnsi" w:hAnsiTheme="minorHAnsi" w:cs="Arial"/>
                <w:noProof/>
                <w:color w:val="000000"/>
                <w:sz w:val="22"/>
                <w:szCs w:val="22"/>
              </w:rPr>
            </w:pPr>
            <w:r>
              <w:rPr>
                <w:noProof/>
              </w:rPr>
              <w:drawing>
                <wp:inline distT="0" distB="0" distL="0" distR="0" wp14:anchorId="7DE8A3BF" wp14:editId="60DEE114">
                  <wp:extent cx="4317503" cy="579523"/>
                  <wp:effectExtent l="19050" t="19050" r="6985" b="11430"/>
                  <wp:docPr id="2" name="Picture 2" descr="C:\Users\RHEITM~1\AppData\Local\Temp\SNAGHTML3b444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EITM~1\AppData\Local\Temp\SNAGHTML3b444d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42451" cy="609717"/>
                          </a:xfrm>
                          <a:prstGeom prst="rect">
                            <a:avLst/>
                          </a:prstGeom>
                          <a:noFill/>
                          <a:ln>
                            <a:solidFill>
                              <a:schemeClr val="accent1"/>
                            </a:solidFill>
                          </a:ln>
                        </pic:spPr>
                      </pic:pic>
                    </a:graphicData>
                  </a:graphic>
                </wp:inline>
              </w:drawing>
            </w:r>
          </w:p>
          <w:p w14:paraId="2A8ACEF7" w14:textId="3C193E96" w:rsidR="00650F54" w:rsidRPr="00CB1987" w:rsidRDefault="00650F54" w:rsidP="00CB1987">
            <w:pPr>
              <w:jc w:val="center"/>
              <w:rPr>
                <w:rFonts w:asciiTheme="minorHAnsi" w:hAnsiTheme="minorHAnsi" w:cs="Arial"/>
                <w:noProof/>
                <w:color w:val="000000"/>
                <w:sz w:val="22"/>
                <w:szCs w:val="22"/>
              </w:rPr>
            </w:pPr>
          </w:p>
        </w:tc>
      </w:tr>
    </w:tbl>
    <w:p w14:paraId="6A9E03C3" w14:textId="77777777" w:rsidR="00D35629" w:rsidRPr="00F20781" w:rsidRDefault="00D35629" w:rsidP="00F20781"/>
    <w:sectPr w:rsidR="00D35629" w:rsidRPr="00F20781" w:rsidSect="00800E42">
      <w:footerReference w:type="default" r:id="rId16"/>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180D8" w14:textId="77777777" w:rsidR="007D6AC4" w:rsidRDefault="007D6AC4" w:rsidP="00996C68">
      <w:r>
        <w:separator/>
      </w:r>
    </w:p>
  </w:endnote>
  <w:endnote w:type="continuationSeparator" w:id="0">
    <w:p w14:paraId="723FF89C" w14:textId="77777777" w:rsidR="007D6AC4" w:rsidRDefault="007D6AC4"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E03CB" w14:textId="77777777" w:rsidR="004A43A5" w:rsidRDefault="004A43A5" w:rsidP="00CF4252">
    <w:pPr>
      <w:pStyle w:val="Footer"/>
      <w:tabs>
        <w:tab w:val="clear" w:pos="4680"/>
        <w:tab w:val="center" w:pos="4320"/>
      </w:tabs>
      <w:rPr>
        <w:rFonts w:ascii="Calibri" w:hAnsi="Calibri"/>
        <w:b/>
        <w:sz w:val="20"/>
        <w:szCs w:val="20"/>
        <w:lang w:val="en-US"/>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4F3C26">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4F3C26">
      <w:rPr>
        <w:rFonts w:ascii="Calibri" w:hAnsi="Calibri"/>
        <w:b/>
        <w:noProof/>
        <w:sz w:val="20"/>
        <w:szCs w:val="20"/>
      </w:rPr>
      <w:t>1</w:t>
    </w:r>
    <w:r w:rsidRPr="00996C68">
      <w:rPr>
        <w:rFonts w:ascii="Calibri" w:hAnsi="Calibri"/>
        <w:b/>
        <w:sz w:val="20"/>
        <w:szCs w:val="20"/>
      </w:rPr>
      <w:fldChar w:fldCharType="end"/>
    </w:r>
  </w:p>
  <w:p w14:paraId="6A9E03CC" w14:textId="2918B0FD" w:rsidR="004A43A5" w:rsidRPr="00CB7FA7" w:rsidRDefault="00AA50B0" w:rsidP="00CB7FA7">
    <w:pPr>
      <w:pStyle w:val="Footer"/>
      <w:tabs>
        <w:tab w:val="clear" w:pos="4680"/>
        <w:tab w:val="center" w:pos="4320"/>
      </w:tabs>
      <w:jc w:val="center"/>
      <w:rPr>
        <w:rFonts w:ascii="Calibri" w:hAnsi="Calibri"/>
        <w:sz w:val="20"/>
        <w:szCs w:val="20"/>
        <w:lang w:val="en-US"/>
      </w:rPr>
    </w:pPr>
    <w:r>
      <w:rPr>
        <w:rFonts w:ascii="Calibri" w:hAnsi="Calibri"/>
        <w:sz w:val="20"/>
        <w:szCs w:val="20"/>
        <w:lang w:val="en-US"/>
      </w:rPr>
      <w:t>WIRE Transfer Voucher</w:t>
    </w:r>
    <w:r w:rsidR="00175D9B" w:rsidRPr="00CB7FA7">
      <w:rPr>
        <w:rFonts w:ascii="Calibri" w:hAnsi="Calibri"/>
        <w:sz w:val="20"/>
        <w:szCs w:val="20"/>
        <w:lang w:val="en-US"/>
      </w:rPr>
      <w:t xml:space="preserve"> </w:t>
    </w:r>
    <w:r w:rsidR="00706BA3">
      <w:rPr>
        <w:rFonts w:ascii="Calibri" w:hAnsi="Calibri"/>
        <w:sz w:val="20"/>
        <w:szCs w:val="20"/>
        <w:lang w:val="en-US"/>
      </w:rPr>
      <w:t>04/26/2019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F646F" w14:textId="77777777" w:rsidR="007D6AC4" w:rsidRDefault="007D6AC4" w:rsidP="00996C68">
      <w:r>
        <w:separator/>
      </w:r>
    </w:p>
  </w:footnote>
  <w:footnote w:type="continuationSeparator" w:id="0">
    <w:p w14:paraId="6203BE84" w14:textId="77777777" w:rsidR="007D6AC4" w:rsidRDefault="007D6AC4"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57FE"/>
    <w:multiLevelType w:val="hybridMultilevel"/>
    <w:tmpl w:val="864EE2B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D3689"/>
    <w:multiLevelType w:val="hybridMultilevel"/>
    <w:tmpl w:val="B636E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D2D66"/>
    <w:multiLevelType w:val="hybridMultilevel"/>
    <w:tmpl w:val="DE120F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B34C3"/>
    <w:multiLevelType w:val="hybridMultilevel"/>
    <w:tmpl w:val="C660FE70"/>
    <w:lvl w:ilvl="0" w:tplc="5F48AEAE">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D41D8"/>
    <w:multiLevelType w:val="hybridMultilevel"/>
    <w:tmpl w:val="9E7E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B58A1"/>
    <w:multiLevelType w:val="hybridMultilevel"/>
    <w:tmpl w:val="CB6C8F3C"/>
    <w:lvl w:ilvl="0" w:tplc="8E58706E">
      <w:start w:val="1"/>
      <w:numFmt w:val="low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C536C"/>
    <w:multiLevelType w:val="hybridMultilevel"/>
    <w:tmpl w:val="0F64D15A"/>
    <w:lvl w:ilvl="0" w:tplc="F53A3C2E">
      <w:start w:val="1"/>
      <w:numFmt w:val="lowerLetter"/>
      <w:lvlText w:val="%1."/>
      <w:lvlJc w:val="left"/>
      <w:pPr>
        <w:ind w:left="720" w:hanging="360"/>
      </w:pPr>
      <w:rPr>
        <w:rFonts w:cs="Times New Roman"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2A77621B"/>
    <w:multiLevelType w:val="hybridMultilevel"/>
    <w:tmpl w:val="F5F69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30ABE"/>
    <w:multiLevelType w:val="hybridMultilevel"/>
    <w:tmpl w:val="AC0266FC"/>
    <w:lvl w:ilvl="0" w:tplc="428A122C">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A03959"/>
    <w:multiLevelType w:val="hybridMultilevel"/>
    <w:tmpl w:val="B5A884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E3582"/>
    <w:multiLevelType w:val="hybridMultilevel"/>
    <w:tmpl w:val="E5FE0420"/>
    <w:lvl w:ilvl="0" w:tplc="81E83BB0">
      <w:start w:val="1"/>
      <w:numFmt w:val="bullet"/>
      <w:lvlText w:val="•"/>
      <w:lvlJc w:val="left"/>
      <w:pPr>
        <w:tabs>
          <w:tab w:val="num" w:pos="720"/>
        </w:tabs>
        <w:ind w:left="720" w:hanging="360"/>
      </w:pPr>
      <w:rPr>
        <w:rFonts w:ascii="Arial" w:hAnsi="Arial" w:hint="default"/>
      </w:rPr>
    </w:lvl>
    <w:lvl w:ilvl="1" w:tplc="2DAEBDE4">
      <w:start w:val="1151"/>
      <w:numFmt w:val="bullet"/>
      <w:lvlText w:val="•"/>
      <w:lvlJc w:val="left"/>
      <w:pPr>
        <w:tabs>
          <w:tab w:val="num" w:pos="1440"/>
        </w:tabs>
        <w:ind w:left="1440" w:hanging="360"/>
      </w:pPr>
      <w:rPr>
        <w:rFonts w:ascii="Arial" w:hAnsi="Arial" w:hint="default"/>
      </w:rPr>
    </w:lvl>
    <w:lvl w:ilvl="2" w:tplc="8F648CC4" w:tentative="1">
      <w:start w:val="1"/>
      <w:numFmt w:val="bullet"/>
      <w:lvlText w:val="•"/>
      <w:lvlJc w:val="left"/>
      <w:pPr>
        <w:tabs>
          <w:tab w:val="num" w:pos="2160"/>
        </w:tabs>
        <w:ind w:left="2160" w:hanging="360"/>
      </w:pPr>
      <w:rPr>
        <w:rFonts w:ascii="Arial" w:hAnsi="Arial" w:hint="default"/>
      </w:rPr>
    </w:lvl>
    <w:lvl w:ilvl="3" w:tplc="D01077F2" w:tentative="1">
      <w:start w:val="1"/>
      <w:numFmt w:val="bullet"/>
      <w:lvlText w:val="•"/>
      <w:lvlJc w:val="left"/>
      <w:pPr>
        <w:tabs>
          <w:tab w:val="num" w:pos="2880"/>
        </w:tabs>
        <w:ind w:left="2880" w:hanging="360"/>
      </w:pPr>
      <w:rPr>
        <w:rFonts w:ascii="Arial" w:hAnsi="Arial" w:hint="default"/>
      </w:rPr>
    </w:lvl>
    <w:lvl w:ilvl="4" w:tplc="0F904BF4" w:tentative="1">
      <w:start w:val="1"/>
      <w:numFmt w:val="bullet"/>
      <w:lvlText w:val="•"/>
      <w:lvlJc w:val="left"/>
      <w:pPr>
        <w:tabs>
          <w:tab w:val="num" w:pos="3600"/>
        </w:tabs>
        <w:ind w:left="3600" w:hanging="360"/>
      </w:pPr>
      <w:rPr>
        <w:rFonts w:ascii="Arial" w:hAnsi="Arial" w:hint="default"/>
      </w:rPr>
    </w:lvl>
    <w:lvl w:ilvl="5" w:tplc="35B033A2" w:tentative="1">
      <w:start w:val="1"/>
      <w:numFmt w:val="bullet"/>
      <w:lvlText w:val="•"/>
      <w:lvlJc w:val="left"/>
      <w:pPr>
        <w:tabs>
          <w:tab w:val="num" w:pos="4320"/>
        </w:tabs>
        <w:ind w:left="4320" w:hanging="360"/>
      </w:pPr>
      <w:rPr>
        <w:rFonts w:ascii="Arial" w:hAnsi="Arial" w:hint="default"/>
      </w:rPr>
    </w:lvl>
    <w:lvl w:ilvl="6" w:tplc="28221404" w:tentative="1">
      <w:start w:val="1"/>
      <w:numFmt w:val="bullet"/>
      <w:lvlText w:val="•"/>
      <w:lvlJc w:val="left"/>
      <w:pPr>
        <w:tabs>
          <w:tab w:val="num" w:pos="5040"/>
        </w:tabs>
        <w:ind w:left="5040" w:hanging="360"/>
      </w:pPr>
      <w:rPr>
        <w:rFonts w:ascii="Arial" w:hAnsi="Arial" w:hint="default"/>
      </w:rPr>
    </w:lvl>
    <w:lvl w:ilvl="7" w:tplc="282A3406" w:tentative="1">
      <w:start w:val="1"/>
      <w:numFmt w:val="bullet"/>
      <w:lvlText w:val="•"/>
      <w:lvlJc w:val="left"/>
      <w:pPr>
        <w:tabs>
          <w:tab w:val="num" w:pos="5760"/>
        </w:tabs>
        <w:ind w:left="5760" w:hanging="360"/>
      </w:pPr>
      <w:rPr>
        <w:rFonts w:ascii="Arial" w:hAnsi="Arial" w:hint="default"/>
      </w:rPr>
    </w:lvl>
    <w:lvl w:ilvl="8" w:tplc="1B52694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77257DF"/>
    <w:multiLevelType w:val="hybridMultilevel"/>
    <w:tmpl w:val="91526A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8430EC"/>
    <w:multiLevelType w:val="hybridMultilevel"/>
    <w:tmpl w:val="E3908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2471D0"/>
    <w:multiLevelType w:val="hybridMultilevel"/>
    <w:tmpl w:val="529CC3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7066E7"/>
    <w:multiLevelType w:val="hybridMultilevel"/>
    <w:tmpl w:val="5F9EA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B957D4"/>
    <w:multiLevelType w:val="hybridMultilevel"/>
    <w:tmpl w:val="FAEA72CE"/>
    <w:lvl w:ilvl="0" w:tplc="C57CB14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E7612B"/>
    <w:multiLevelType w:val="hybridMultilevel"/>
    <w:tmpl w:val="36BEA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2"/>
  </w:num>
  <w:num w:numId="4">
    <w:abstractNumId w:val="5"/>
  </w:num>
  <w:num w:numId="5">
    <w:abstractNumId w:val="15"/>
  </w:num>
  <w:num w:numId="6">
    <w:abstractNumId w:val="23"/>
  </w:num>
  <w:num w:numId="7">
    <w:abstractNumId w:val="4"/>
  </w:num>
  <w:num w:numId="8">
    <w:abstractNumId w:val="24"/>
  </w:num>
  <w:num w:numId="9">
    <w:abstractNumId w:val="28"/>
  </w:num>
  <w:num w:numId="10">
    <w:abstractNumId w:val="21"/>
  </w:num>
  <w:num w:numId="11">
    <w:abstractNumId w:val="9"/>
  </w:num>
  <w:num w:numId="12">
    <w:abstractNumId w:val="11"/>
  </w:num>
  <w:num w:numId="13">
    <w:abstractNumId w:val="19"/>
  </w:num>
  <w:num w:numId="14">
    <w:abstractNumId w:val="16"/>
  </w:num>
  <w:num w:numId="15">
    <w:abstractNumId w:val="27"/>
  </w:num>
  <w:num w:numId="16">
    <w:abstractNumId w:val="10"/>
  </w:num>
  <w:num w:numId="17">
    <w:abstractNumId w:val="1"/>
  </w:num>
  <w:num w:numId="18">
    <w:abstractNumId w:val="25"/>
  </w:num>
  <w:num w:numId="19">
    <w:abstractNumId w:val="18"/>
  </w:num>
  <w:num w:numId="20">
    <w:abstractNumId w:val="0"/>
  </w:num>
  <w:num w:numId="21">
    <w:abstractNumId w:val="2"/>
  </w:num>
  <w:num w:numId="22">
    <w:abstractNumId w:val="20"/>
  </w:num>
  <w:num w:numId="23">
    <w:abstractNumId w:val="13"/>
  </w:num>
  <w:num w:numId="24">
    <w:abstractNumId w:val="26"/>
  </w:num>
  <w:num w:numId="25">
    <w:abstractNumId w:val="8"/>
  </w:num>
  <w:num w:numId="26">
    <w:abstractNumId w:val="7"/>
  </w:num>
  <w:num w:numId="27">
    <w:abstractNumId w:val="17"/>
  </w:num>
  <w:num w:numId="28">
    <w:abstractNumId w:val="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2"/>
    <w:rsid w:val="0000092B"/>
    <w:rsid w:val="00004A6F"/>
    <w:rsid w:val="000060F2"/>
    <w:rsid w:val="0001070E"/>
    <w:rsid w:val="0001126C"/>
    <w:rsid w:val="000120F4"/>
    <w:rsid w:val="000202B3"/>
    <w:rsid w:val="00020869"/>
    <w:rsid w:val="00031167"/>
    <w:rsid w:val="00037323"/>
    <w:rsid w:val="00037422"/>
    <w:rsid w:val="000401D3"/>
    <w:rsid w:val="00046D31"/>
    <w:rsid w:val="000526D8"/>
    <w:rsid w:val="00061351"/>
    <w:rsid w:val="00065551"/>
    <w:rsid w:val="00075054"/>
    <w:rsid w:val="0009569D"/>
    <w:rsid w:val="00096688"/>
    <w:rsid w:val="00097192"/>
    <w:rsid w:val="00097987"/>
    <w:rsid w:val="000A40AE"/>
    <w:rsid w:val="000B07F8"/>
    <w:rsid w:val="000B12F4"/>
    <w:rsid w:val="000B70C4"/>
    <w:rsid w:val="000C3F52"/>
    <w:rsid w:val="000D56B8"/>
    <w:rsid w:val="000E69AC"/>
    <w:rsid w:val="000E7D16"/>
    <w:rsid w:val="000F293F"/>
    <w:rsid w:val="000F2EBD"/>
    <w:rsid w:val="000F3F4C"/>
    <w:rsid w:val="000F77D1"/>
    <w:rsid w:val="0011216C"/>
    <w:rsid w:val="00124036"/>
    <w:rsid w:val="001251AD"/>
    <w:rsid w:val="001320A7"/>
    <w:rsid w:val="00140E4C"/>
    <w:rsid w:val="00141663"/>
    <w:rsid w:val="00145465"/>
    <w:rsid w:val="00157F39"/>
    <w:rsid w:val="00161D65"/>
    <w:rsid w:val="00175D9B"/>
    <w:rsid w:val="00180627"/>
    <w:rsid w:val="00181A64"/>
    <w:rsid w:val="00181CCB"/>
    <w:rsid w:val="00185709"/>
    <w:rsid w:val="00197B74"/>
    <w:rsid w:val="001A135E"/>
    <w:rsid w:val="001A6CF3"/>
    <w:rsid w:val="001A6D4B"/>
    <w:rsid w:val="001B3422"/>
    <w:rsid w:val="001B52C2"/>
    <w:rsid w:val="001C3A97"/>
    <w:rsid w:val="001C4D52"/>
    <w:rsid w:val="001D4AD4"/>
    <w:rsid w:val="001D6896"/>
    <w:rsid w:val="001D7BF1"/>
    <w:rsid w:val="001E1893"/>
    <w:rsid w:val="001E6AFC"/>
    <w:rsid w:val="001F69A1"/>
    <w:rsid w:val="002104A4"/>
    <w:rsid w:val="00222809"/>
    <w:rsid w:val="002259E7"/>
    <w:rsid w:val="00233313"/>
    <w:rsid w:val="00235F41"/>
    <w:rsid w:val="002407E4"/>
    <w:rsid w:val="0024393F"/>
    <w:rsid w:val="00246CB4"/>
    <w:rsid w:val="00246CBA"/>
    <w:rsid w:val="002472DA"/>
    <w:rsid w:val="0024780E"/>
    <w:rsid w:val="00247E5A"/>
    <w:rsid w:val="00250AF7"/>
    <w:rsid w:val="0025125C"/>
    <w:rsid w:val="00254DE3"/>
    <w:rsid w:val="002625B4"/>
    <w:rsid w:val="00263863"/>
    <w:rsid w:val="00265739"/>
    <w:rsid w:val="002666CD"/>
    <w:rsid w:val="00267F32"/>
    <w:rsid w:val="00271391"/>
    <w:rsid w:val="00290E9D"/>
    <w:rsid w:val="00294667"/>
    <w:rsid w:val="002A0831"/>
    <w:rsid w:val="002C27B5"/>
    <w:rsid w:val="002C3B7A"/>
    <w:rsid w:val="002C68CA"/>
    <w:rsid w:val="002C728C"/>
    <w:rsid w:val="002E0053"/>
    <w:rsid w:val="002E13D2"/>
    <w:rsid w:val="002E39F4"/>
    <w:rsid w:val="00305881"/>
    <w:rsid w:val="003064CA"/>
    <w:rsid w:val="00310EBC"/>
    <w:rsid w:val="00312661"/>
    <w:rsid w:val="00315F70"/>
    <w:rsid w:val="00325686"/>
    <w:rsid w:val="00330CDA"/>
    <w:rsid w:val="0033639B"/>
    <w:rsid w:val="00341BC8"/>
    <w:rsid w:val="00341BE7"/>
    <w:rsid w:val="00342FC1"/>
    <w:rsid w:val="00345821"/>
    <w:rsid w:val="00351DE4"/>
    <w:rsid w:val="003520A0"/>
    <w:rsid w:val="003549D3"/>
    <w:rsid w:val="0035685E"/>
    <w:rsid w:val="0036074B"/>
    <w:rsid w:val="003738F2"/>
    <w:rsid w:val="0039653E"/>
    <w:rsid w:val="003A37DE"/>
    <w:rsid w:val="003B0948"/>
    <w:rsid w:val="003B15D7"/>
    <w:rsid w:val="003C53AA"/>
    <w:rsid w:val="003D0472"/>
    <w:rsid w:val="003E176D"/>
    <w:rsid w:val="003E2E95"/>
    <w:rsid w:val="003F2AA2"/>
    <w:rsid w:val="003F36EC"/>
    <w:rsid w:val="00401586"/>
    <w:rsid w:val="0040197F"/>
    <w:rsid w:val="00411502"/>
    <w:rsid w:val="004128EE"/>
    <w:rsid w:val="0041472C"/>
    <w:rsid w:val="00425C9E"/>
    <w:rsid w:val="00431676"/>
    <w:rsid w:val="00441DBB"/>
    <w:rsid w:val="00442AC0"/>
    <w:rsid w:val="004443B6"/>
    <w:rsid w:val="00454DCB"/>
    <w:rsid w:val="00466533"/>
    <w:rsid w:val="00467E8D"/>
    <w:rsid w:val="00471FF2"/>
    <w:rsid w:val="004730E4"/>
    <w:rsid w:val="00477DAF"/>
    <w:rsid w:val="00483EE5"/>
    <w:rsid w:val="004847C7"/>
    <w:rsid w:val="0049585B"/>
    <w:rsid w:val="004A0B6D"/>
    <w:rsid w:val="004A43A5"/>
    <w:rsid w:val="004B03D9"/>
    <w:rsid w:val="004B7779"/>
    <w:rsid w:val="004C084E"/>
    <w:rsid w:val="004C0BC4"/>
    <w:rsid w:val="004C7AB2"/>
    <w:rsid w:val="004E2570"/>
    <w:rsid w:val="004E54EA"/>
    <w:rsid w:val="004E60F1"/>
    <w:rsid w:val="004F3C26"/>
    <w:rsid w:val="004F68AF"/>
    <w:rsid w:val="00500BC5"/>
    <w:rsid w:val="00506445"/>
    <w:rsid w:val="00515F37"/>
    <w:rsid w:val="00535F16"/>
    <w:rsid w:val="00547013"/>
    <w:rsid w:val="00551C28"/>
    <w:rsid w:val="005544A6"/>
    <w:rsid w:val="00554EEB"/>
    <w:rsid w:val="005559DD"/>
    <w:rsid w:val="00563E64"/>
    <w:rsid w:val="005643C6"/>
    <w:rsid w:val="005670EE"/>
    <w:rsid w:val="00572E59"/>
    <w:rsid w:val="005730BD"/>
    <w:rsid w:val="00576C16"/>
    <w:rsid w:val="00582ACF"/>
    <w:rsid w:val="00584192"/>
    <w:rsid w:val="00593C8F"/>
    <w:rsid w:val="005A65E5"/>
    <w:rsid w:val="005B5B1E"/>
    <w:rsid w:val="005B714B"/>
    <w:rsid w:val="005C4C83"/>
    <w:rsid w:val="005C7F11"/>
    <w:rsid w:val="005D4F26"/>
    <w:rsid w:val="005E2CAF"/>
    <w:rsid w:val="005E3AB3"/>
    <w:rsid w:val="005F4C75"/>
    <w:rsid w:val="005F7B5A"/>
    <w:rsid w:val="00606BC0"/>
    <w:rsid w:val="006075D3"/>
    <w:rsid w:val="006105D7"/>
    <w:rsid w:val="00611B4C"/>
    <w:rsid w:val="00624C1B"/>
    <w:rsid w:val="006322DA"/>
    <w:rsid w:val="00634DEA"/>
    <w:rsid w:val="00637C68"/>
    <w:rsid w:val="0064216C"/>
    <w:rsid w:val="00642264"/>
    <w:rsid w:val="00646FFC"/>
    <w:rsid w:val="00650389"/>
    <w:rsid w:val="00650F54"/>
    <w:rsid w:val="00652B29"/>
    <w:rsid w:val="00652D2D"/>
    <w:rsid w:val="00652F36"/>
    <w:rsid w:val="00653D6A"/>
    <w:rsid w:val="00671862"/>
    <w:rsid w:val="00675C17"/>
    <w:rsid w:val="00677749"/>
    <w:rsid w:val="006845C8"/>
    <w:rsid w:val="00692E9A"/>
    <w:rsid w:val="006A1CB6"/>
    <w:rsid w:val="006A60FB"/>
    <w:rsid w:val="006B429C"/>
    <w:rsid w:val="006B5996"/>
    <w:rsid w:val="006C3C91"/>
    <w:rsid w:val="006C4BC2"/>
    <w:rsid w:val="006D1E78"/>
    <w:rsid w:val="006D6D1D"/>
    <w:rsid w:val="006D794A"/>
    <w:rsid w:val="006F03AB"/>
    <w:rsid w:val="00706BA3"/>
    <w:rsid w:val="00706D9D"/>
    <w:rsid w:val="00706F25"/>
    <w:rsid w:val="007100D6"/>
    <w:rsid w:val="0072049B"/>
    <w:rsid w:val="0072284E"/>
    <w:rsid w:val="0072603B"/>
    <w:rsid w:val="00731301"/>
    <w:rsid w:val="007410F2"/>
    <w:rsid w:val="007424DD"/>
    <w:rsid w:val="0074701C"/>
    <w:rsid w:val="0075151E"/>
    <w:rsid w:val="007607AB"/>
    <w:rsid w:val="0076797A"/>
    <w:rsid w:val="0077141D"/>
    <w:rsid w:val="00772E04"/>
    <w:rsid w:val="00774B17"/>
    <w:rsid w:val="00791E1C"/>
    <w:rsid w:val="00796837"/>
    <w:rsid w:val="007A7FF1"/>
    <w:rsid w:val="007B111E"/>
    <w:rsid w:val="007C45C4"/>
    <w:rsid w:val="007D6AC4"/>
    <w:rsid w:val="007E38B9"/>
    <w:rsid w:val="007E6960"/>
    <w:rsid w:val="007F2A43"/>
    <w:rsid w:val="007F3D2C"/>
    <w:rsid w:val="007F628B"/>
    <w:rsid w:val="007F6BE5"/>
    <w:rsid w:val="00800E42"/>
    <w:rsid w:val="008030A8"/>
    <w:rsid w:val="00806A57"/>
    <w:rsid w:val="008072C0"/>
    <w:rsid w:val="00812A2C"/>
    <w:rsid w:val="00835DD3"/>
    <w:rsid w:val="00837599"/>
    <w:rsid w:val="00837720"/>
    <w:rsid w:val="0084482B"/>
    <w:rsid w:val="00853B49"/>
    <w:rsid w:val="00870EB2"/>
    <w:rsid w:val="00874C89"/>
    <w:rsid w:val="00881603"/>
    <w:rsid w:val="008829A3"/>
    <w:rsid w:val="008831C8"/>
    <w:rsid w:val="00890040"/>
    <w:rsid w:val="00890BE6"/>
    <w:rsid w:val="00891FD2"/>
    <w:rsid w:val="008934AD"/>
    <w:rsid w:val="008A0D0C"/>
    <w:rsid w:val="008B5B32"/>
    <w:rsid w:val="008C10DA"/>
    <w:rsid w:val="008C440F"/>
    <w:rsid w:val="008C50BA"/>
    <w:rsid w:val="008C6EDA"/>
    <w:rsid w:val="008D104C"/>
    <w:rsid w:val="008E5F3A"/>
    <w:rsid w:val="00904F21"/>
    <w:rsid w:val="00906E2C"/>
    <w:rsid w:val="009124A1"/>
    <w:rsid w:val="00916A14"/>
    <w:rsid w:val="00925145"/>
    <w:rsid w:val="00934316"/>
    <w:rsid w:val="0094387D"/>
    <w:rsid w:val="00945EAE"/>
    <w:rsid w:val="00954788"/>
    <w:rsid w:val="0096138D"/>
    <w:rsid w:val="00965391"/>
    <w:rsid w:val="009672F8"/>
    <w:rsid w:val="00970F6A"/>
    <w:rsid w:val="0097354B"/>
    <w:rsid w:val="009773A3"/>
    <w:rsid w:val="0098426C"/>
    <w:rsid w:val="00996C68"/>
    <w:rsid w:val="009A0867"/>
    <w:rsid w:val="009A5953"/>
    <w:rsid w:val="009B4A5B"/>
    <w:rsid w:val="009B690D"/>
    <w:rsid w:val="009C0EF7"/>
    <w:rsid w:val="009C28E6"/>
    <w:rsid w:val="009D13FC"/>
    <w:rsid w:val="009D5E76"/>
    <w:rsid w:val="009E1DE0"/>
    <w:rsid w:val="009E2F66"/>
    <w:rsid w:val="009E381A"/>
    <w:rsid w:val="009F601E"/>
    <w:rsid w:val="00A008BC"/>
    <w:rsid w:val="00A017B0"/>
    <w:rsid w:val="00A044BF"/>
    <w:rsid w:val="00A05D98"/>
    <w:rsid w:val="00A228EA"/>
    <w:rsid w:val="00A2715E"/>
    <w:rsid w:val="00A35CF6"/>
    <w:rsid w:val="00A52640"/>
    <w:rsid w:val="00A633AA"/>
    <w:rsid w:val="00A7760F"/>
    <w:rsid w:val="00A82253"/>
    <w:rsid w:val="00A84035"/>
    <w:rsid w:val="00A85005"/>
    <w:rsid w:val="00A938FD"/>
    <w:rsid w:val="00A95F3C"/>
    <w:rsid w:val="00AA50B0"/>
    <w:rsid w:val="00AC3195"/>
    <w:rsid w:val="00AC3EA4"/>
    <w:rsid w:val="00AD7F09"/>
    <w:rsid w:val="00AE2F8E"/>
    <w:rsid w:val="00AF2E3C"/>
    <w:rsid w:val="00B00912"/>
    <w:rsid w:val="00B02D46"/>
    <w:rsid w:val="00B31645"/>
    <w:rsid w:val="00B34767"/>
    <w:rsid w:val="00B37668"/>
    <w:rsid w:val="00B37C9A"/>
    <w:rsid w:val="00B419B2"/>
    <w:rsid w:val="00B4339F"/>
    <w:rsid w:val="00B454FB"/>
    <w:rsid w:val="00B55A0E"/>
    <w:rsid w:val="00B74FB2"/>
    <w:rsid w:val="00B75097"/>
    <w:rsid w:val="00B80505"/>
    <w:rsid w:val="00B81281"/>
    <w:rsid w:val="00B85642"/>
    <w:rsid w:val="00B87863"/>
    <w:rsid w:val="00B91997"/>
    <w:rsid w:val="00BA6C0C"/>
    <w:rsid w:val="00BB4D40"/>
    <w:rsid w:val="00BC1B53"/>
    <w:rsid w:val="00BD1F2A"/>
    <w:rsid w:val="00BD5937"/>
    <w:rsid w:val="00BE2598"/>
    <w:rsid w:val="00BE5ADA"/>
    <w:rsid w:val="00C040EC"/>
    <w:rsid w:val="00C06422"/>
    <w:rsid w:val="00C14960"/>
    <w:rsid w:val="00C151E2"/>
    <w:rsid w:val="00C2469B"/>
    <w:rsid w:val="00C32FE9"/>
    <w:rsid w:val="00C631B0"/>
    <w:rsid w:val="00C66144"/>
    <w:rsid w:val="00C74345"/>
    <w:rsid w:val="00C74D13"/>
    <w:rsid w:val="00C81D1B"/>
    <w:rsid w:val="00C902E5"/>
    <w:rsid w:val="00C931E5"/>
    <w:rsid w:val="00C95FB8"/>
    <w:rsid w:val="00C96C89"/>
    <w:rsid w:val="00CA22C5"/>
    <w:rsid w:val="00CA3CE1"/>
    <w:rsid w:val="00CA430F"/>
    <w:rsid w:val="00CA49F3"/>
    <w:rsid w:val="00CB088E"/>
    <w:rsid w:val="00CB08CB"/>
    <w:rsid w:val="00CB14AC"/>
    <w:rsid w:val="00CB1987"/>
    <w:rsid w:val="00CB2906"/>
    <w:rsid w:val="00CB7FA7"/>
    <w:rsid w:val="00CC3C74"/>
    <w:rsid w:val="00CC5C66"/>
    <w:rsid w:val="00CD0715"/>
    <w:rsid w:val="00CE18D0"/>
    <w:rsid w:val="00CE66D0"/>
    <w:rsid w:val="00CE7F03"/>
    <w:rsid w:val="00CF4252"/>
    <w:rsid w:val="00D00086"/>
    <w:rsid w:val="00D05114"/>
    <w:rsid w:val="00D109F2"/>
    <w:rsid w:val="00D14C6A"/>
    <w:rsid w:val="00D16131"/>
    <w:rsid w:val="00D177B3"/>
    <w:rsid w:val="00D22CDD"/>
    <w:rsid w:val="00D35629"/>
    <w:rsid w:val="00D44C86"/>
    <w:rsid w:val="00D72EF5"/>
    <w:rsid w:val="00D750EC"/>
    <w:rsid w:val="00D77D64"/>
    <w:rsid w:val="00D81B16"/>
    <w:rsid w:val="00D83D31"/>
    <w:rsid w:val="00D84A1F"/>
    <w:rsid w:val="00D96D6D"/>
    <w:rsid w:val="00DB0B51"/>
    <w:rsid w:val="00DB39DE"/>
    <w:rsid w:val="00DB3D9B"/>
    <w:rsid w:val="00DB76F4"/>
    <w:rsid w:val="00DC25DD"/>
    <w:rsid w:val="00DD2131"/>
    <w:rsid w:val="00DD7F86"/>
    <w:rsid w:val="00DE0CEC"/>
    <w:rsid w:val="00DF5022"/>
    <w:rsid w:val="00E01B55"/>
    <w:rsid w:val="00E32DC6"/>
    <w:rsid w:val="00E419A6"/>
    <w:rsid w:val="00E46737"/>
    <w:rsid w:val="00E53666"/>
    <w:rsid w:val="00E57C05"/>
    <w:rsid w:val="00E71191"/>
    <w:rsid w:val="00E72072"/>
    <w:rsid w:val="00E728ED"/>
    <w:rsid w:val="00E75341"/>
    <w:rsid w:val="00E7688D"/>
    <w:rsid w:val="00E9354B"/>
    <w:rsid w:val="00EA489F"/>
    <w:rsid w:val="00EA49CE"/>
    <w:rsid w:val="00EB148E"/>
    <w:rsid w:val="00EC0184"/>
    <w:rsid w:val="00EC5592"/>
    <w:rsid w:val="00ED29C8"/>
    <w:rsid w:val="00ED36B6"/>
    <w:rsid w:val="00ED4497"/>
    <w:rsid w:val="00EE1A38"/>
    <w:rsid w:val="00F00C33"/>
    <w:rsid w:val="00F144C8"/>
    <w:rsid w:val="00F16688"/>
    <w:rsid w:val="00F20781"/>
    <w:rsid w:val="00F3608C"/>
    <w:rsid w:val="00F366FE"/>
    <w:rsid w:val="00F5112D"/>
    <w:rsid w:val="00F60780"/>
    <w:rsid w:val="00F62BAC"/>
    <w:rsid w:val="00F664E4"/>
    <w:rsid w:val="00F67A85"/>
    <w:rsid w:val="00F74D94"/>
    <w:rsid w:val="00F81AF8"/>
    <w:rsid w:val="00F96839"/>
    <w:rsid w:val="00FB65CC"/>
    <w:rsid w:val="00FB7A31"/>
    <w:rsid w:val="00FB7BAF"/>
    <w:rsid w:val="00FF63F0"/>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9E039C"/>
  <w15:docId w15:val="{89004F76-5DEF-406B-9569-B2899E1E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8829A3"/>
    <w:pPr>
      <w:ind w:left="720"/>
      <w:contextualSpacing/>
    </w:pPr>
  </w:style>
  <w:style w:type="character" w:styleId="UnresolvedMention">
    <w:name w:val="Unresolved Mention"/>
    <w:basedOn w:val="DefaultParagraphFont"/>
    <w:uiPriority w:val="99"/>
    <w:semiHidden/>
    <w:unhideWhenUsed/>
    <w:rsid w:val="00837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reascash@treasurer.state.ks.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preaudit@ks.gov"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Microsoft_Visio_2003-2010_Drawing.vsd"/><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Remp, JoAnn [DASM]</cp:lastModifiedBy>
  <cp:revision>2</cp:revision>
  <cp:lastPrinted>2018-08-28T16:38:00Z</cp:lastPrinted>
  <dcterms:created xsi:type="dcterms:W3CDTF">2019-04-24T21:45:00Z</dcterms:created>
  <dcterms:modified xsi:type="dcterms:W3CDTF">2019-04-24T21:45:00Z</dcterms:modified>
</cp:coreProperties>
</file>